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CF01F" w14:textId="01BC8FCB" w:rsidR="00DD4987" w:rsidRPr="00C62BEF" w:rsidRDefault="007F33C5" w:rsidP="00FB349C">
      <w:pPr>
        <w:pStyle w:val="Overskrift1"/>
        <w:numPr>
          <w:ilvl w:val="0"/>
          <w:numId w:val="0"/>
        </w:numPr>
        <w:spacing w:before="0" w:line="276" w:lineRule="auto"/>
        <w:ind w:left="144" w:hanging="144"/>
        <w:jc w:val="center"/>
        <w:rPr>
          <w:rFonts w:asciiTheme="minorHAnsi" w:hAnsiTheme="minorHAnsi" w:cstheme="minorHAnsi"/>
        </w:rPr>
      </w:pPr>
      <w:bookmarkStart w:id="0" w:name="_Toc53668021"/>
      <w:bookmarkStart w:id="1" w:name="_Toc51247812"/>
      <w:bookmarkStart w:id="2" w:name="_Toc51255878"/>
      <w:bookmarkStart w:id="3" w:name="_Toc51247835"/>
      <w:bookmarkStart w:id="4" w:name="_Toc51255901"/>
      <w:bookmarkStart w:id="5" w:name="_Toc18692396"/>
      <w:r w:rsidRPr="00C62BEF">
        <w:rPr>
          <w:rFonts w:asciiTheme="minorHAnsi" w:hAnsiTheme="minorHAnsi" w:cstheme="minorHAnsi"/>
        </w:rPr>
        <w:t xml:space="preserve">Alternative Coalition Report </w:t>
      </w:r>
      <w:r w:rsidR="00C32A02" w:rsidRPr="00C62BEF">
        <w:rPr>
          <w:rFonts w:asciiTheme="minorHAnsi" w:hAnsiTheme="minorHAnsi" w:cstheme="minorHAnsi"/>
        </w:rPr>
        <w:br/>
      </w:r>
      <w:r w:rsidRPr="00C62BEF">
        <w:rPr>
          <w:rFonts w:asciiTheme="minorHAnsi" w:hAnsiTheme="minorHAnsi" w:cstheme="minorHAnsi"/>
        </w:rPr>
        <w:t>to the Universal Periodic</w:t>
      </w:r>
      <w:r w:rsidR="00FB349C" w:rsidRPr="00C62BEF">
        <w:rPr>
          <w:rFonts w:asciiTheme="minorHAnsi" w:hAnsiTheme="minorHAnsi" w:cstheme="minorHAnsi"/>
        </w:rPr>
        <w:t xml:space="preserve"> </w:t>
      </w:r>
      <w:r w:rsidRPr="00C62BEF">
        <w:rPr>
          <w:rFonts w:asciiTheme="minorHAnsi" w:hAnsiTheme="minorHAnsi" w:cstheme="minorHAnsi"/>
        </w:rPr>
        <w:t>Review of Denmark</w:t>
      </w:r>
      <w:r w:rsidR="00C32A02" w:rsidRPr="00C62BEF">
        <w:rPr>
          <w:rFonts w:asciiTheme="minorHAnsi" w:hAnsiTheme="minorHAnsi" w:cstheme="minorHAnsi"/>
        </w:rPr>
        <w:t xml:space="preserve"> (3rd cycle)</w:t>
      </w:r>
      <w:bookmarkEnd w:id="0"/>
    </w:p>
    <w:p w14:paraId="7D265D5C" w14:textId="12D22348" w:rsidR="007F33C5" w:rsidRPr="00C62BEF" w:rsidRDefault="007F33C5" w:rsidP="007F33C5">
      <w:pPr>
        <w:rPr>
          <w:rFonts w:cstheme="minorHAnsi"/>
          <w:lang w:val="en-US"/>
        </w:rPr>
      </w:pPr>
      <w:r w:rsidRPr="00C62BEF">
        <w:rPr>
          <w:rFonts w:cstheme="minorHAnsi"/>
          <w:lang w:val="en-US"/>
        </w:rPr>
        <w:t>Submitted by</w:t>
      </w:r>
      <w:r w:rsidR="00717A72" w:rsidRPr="00C62BEF">
        <w:rPr>
          <w:rFonts w:cstheme="minorHAnsi"/>
          <w:lang w:val="en-US"/>
        </w:rPr>
        <w:t xml:space="preserve"> the following civil society </w:t>
      </w:r>
      <w:r w:rsidR="001A50CC" w:rsidRPr="00C62BEF">
        <w:rPr>
          <w:rFonts w:cstheme="minorHAnsi"/>
          <w:lang w:val="en-US"/>
        </w:rPr>
        <w:t>organizations</w:t>
      </w:r>
      <w:r w:rsidRPr="00C62BEF">
        <w:rPr>
          <w:rFonts w:cstheme="minorHAnsi"/>
          <w:lang w:val="en-US"/>
        </w:rPr>
        <w:t>:</w:t>
      </w:r>
      <w:bookmarkStart w:id="6" w:name="_GoBack"/>
      <w:bookmarkEnd w:id="6"/>
    </w:p>
    <w:p w14:paraId="09349E84" w14:textId="77777777" w:rsidR="00717A72" w:rsidRPr="00C62BEF" w:rsidRDefault="00717A72" w:rsidP="007F33C5">
      <w:pPr>
        <w:rPr>
          <w:rFonts w:cstheme="minorHAnsi"/>
          <w:lang w:val="en-US"/>
        </w:rPr>
      </w:pPr>
    </w:p>
    <w:p w14:paraId="0AB7B6AE" w14:textId="079317F8" w:rsidR="00BB60E5" w:rsidRPr="00C62BEF" w:rsidRDefault="00BB60E5" w:rsidP="00BB60E5">
      <w:pPr>
        <w:pStyle w:val="Listeafsnit"/>
        <w:shd w:val="clear" w:color="auto" w:fill="FFFFFF"/>
        <w:spacing w:line="276" w:lineRule="auto"/>
        <w:rPr>
          <w:rFonts w:cstheme="minorHAnsi"/>
          <w:b/>
          <w:bCs/>
        </w:rPr>
      </w:pPr>
      <w:r w:rsidRPr="00C62BEF">
        <w:rPr>
          <w:rFonts w:cstheme="minorHAnsi"/>
          <w:b/>
          <w:bCs/>
          <w:lang w:val="en-US"/>
        </w:rPr>
        <w:t>SOS Racisme Danmark (</w:t>
      </w:r>
      <w:r w:rsidRPr="00C62BEF">
        <w:rPr>
          <w:rFonts w:cstheme="minorHAnsi"/>
          <w:b/>
          <w:bCs/>
          <w:i/>
          <w:iCs/>
          <w:lang w:val="en-US"/>
        </w:rPr>
        <w:t>SOS Racism Denmark</w:t>
      </w:r>
      <w:r w:rsidRPr="00C62BEF">
        <w:rPr>
          <w:rFonts w:cstheme="minorHAnsi"/>
          <w:b/>
          <w:bCs/>
          <w:lang w:val="en-US"/>
        </w:rPr>
        <w:t>)</w:t>
      </w:r>
      <w:r w:rsidRPr="00C62BEF">
        <w:rPr>
          <w:rFonts w:cstheme="minorHAnsi"/>
          <w:b/>
          <w:bCs/>
          <w:lang w:val="en-US"/>
        </w:rPr>
        <w:br/>
        <w:t>Center for Dansk-Muslimske Relationer (CEDAR) (</w:t>
      </w:r>
      <w:r w:rsidRPr="00C62BEF">
        <w:rPr>
          <w:rFonts w:cstheme="minorHAnsi"/>
          <w:b/>
          <w:bCs/>
          <w:i/>
          <w:iCs/>
          <w:lang w:val="en-US"/>
        </w:rPr>
        <w:t>Center for Danish-Muslim Relations</w:t>
      </w:r>
      <w:r w:rsidRPr="00C62BEF">
        <w:rPr>
          <w:rFonts w:cstheme="minorHAnsi"/>
          <w:b/>
          <w:bCs/>
          <w:lang w:val="en-US"/>
        </w:rPr>
        <w:t>)</w:t>
      </w:r>
      <w:r w:rsidRPr="00C62BEF">
        <w:rPr>
          <w:rFonts w:cstheme="minorHAnsi"/>
          <w:b/>
          <w:bCs/>
          <w:lang w:val="en-US"/>
        </w:rPr>
        <w:br/>
      </w:r>
      <w:r w:rsidRPr="00C62BEF">
        <w:rPr>
          <w:rFonts w:cstheme="minorHAnsi"/>
          <w:b/>
          <w:bCs/>
        </w:rPr>
        <w:t>Almen Modstand (</w:t>
      </w:r>
      <w:r w:rsidRPr="00C62BEF">
        <w:rPr>
          <w:rFonts w:cstheme="minorHAnsi"/>
          <w:b/>
          <w:bCs/>
          <w:i/>
          <w:iCs/>
        </w:rPr>
        <w:t>Common Resistance</w:t>
      </w:r>
      <w:r w:rsidRPr="00C62BEF">
        <w:rPr>
          <w:rFonts w:cstheme="minorHAnsi"/>
          <w:b/>
          <w:bCs/>
        </w:rPr>
        <w:t xml:space="preserve"> against the “Ghetto Package”)</w:t>
      </w:r>
    </w:p>
    <w:p w14:paraId="0CC556C4" w14:textId="77777777" w:rsidR="00107359" w:rsidRPr="00C62BEF" w:rsidRDefault="00107359" w:rsidP="00BB60E5">
      <w:pPr>
        <w:pStyle w:val="Listeafsnit"/>
        <w:shd w:val="clear" w:color="auto" w:fill="FFFFFF"/>
        <w:spacing w:line="276" w:lineRule="auto"/>
        <w:rPr>
          <w:rFonts w:cstheme="minorHAnsi"/>
          <w:b/>
          <w:bCs/>
          <w:lang w:val="da-DK"/>
        </w:rPr>
      </w:pPr>
      <w:r w:rsidRPr="00C62BEF">
        <w:rPr>
          <w:rFonts w:cstheme="minorHAnsi"/>
          <w:b/>
          <w:bCs/>
          <w:lang w:val="da-DK"/>
        </w:rPr>
        <w:t xml:space="preserve">Demos </w:t>
      </w:r>
    </w:p>
    <w:p w14:paraId="44E7E104" w14:textId="62F2842B" w:rsidR="00BB60E5" w:rsidRPr="00C62BEF" w:rsidRDefault="00BB60E5" w:rsidP="00BB60E5">
      <w:pPr>
        <w:pStyle w:val="Listeafsnit"/>
        <w:shd w:val="clear" w:color="auto" w:fill="FFFFFF"/>
        <w:spacing w:line="276" w:lineRule="auto"/>
        <w:rPr>
          <w:rFonts w:cstheme="minorHAnsi"/>
          <w:b/>
          <w:bCs/>
          <w:lang w:val="da-DK"/>
        </w:rPr>
      </w:pPr>
      <w:r w:rsidRPr="00C62BEF">
        <w:rPr>
          <w:rFonts w:cstheme="minorHAnsi"/>
          <w:b/>
          <w:bCs/>
          <w:lang w:val="da-DK"/>
        </w:rPr>
        <w:t>Kvinder i Dialog (</w:t>
      </w:r>
      <w:r w:rsidRPr="00C62BEF">
        <w:rPr>
          <w:rFonts w:cstheme="minorHAnsi"/>
          <w:b/>
          <w:bCs/>
          <w:i/>
          <w:iCs/>
          <w:lang w:val="da-DK"/>
        </w:rPr>
        <w:t>Women in Dialogue</w:t>
      </w:r>
      <w:r w:rsidRPr="00C62BEF">
        <w:rPr>
          <w:rFonts w:cstheme="minorHAnsi"/>
          <w:b/>
          <w:bCs/>
          <w:lang w:val="da-DK"/>
        </w:rPr>
        <w:t>)</w:t>
      </w:r>
    </w:p>
    <w:p w14:paraId="0EB02BF3" w14:textId="77777777" w:rsidR="00BB60E5" w:rsidRPr="00C62BEF" w:rsidRDefault="00BB60E5" w:rsidP="00BB60E5">
      <w:pPr>
        <w:pStyle w:val="Listeafsnit"/>
        <w:shd w:val="clear" w:color="auto" w:fill="FFFFFF"/>
        <w:spacing w:after="120" w:line="276" w:lineRule="auto"/>
        <w:rPr>
          <w:rFonts w:cstheme="minorHAnsi"/>
          <w:b/>
          <w:bCs/>
        </w:rPr>
      </w:pPr>
      <w:r w:rsidRPr="00C62BEF">
        <w:rPr>
          <w:rFonts w:cstheme="minorHAnsi"/>
          <w:b/>
          <w:bCs/>
        </w:rPr>
        <w:t>Muslimsk Ungdom i Danmark (</w:t>
      </w:r>
      <w:r w:rsidRPr="00C62BEF">
        <w:rPr>
          <w:rFonts w:cstheme="minorHAnsi"/>
          <w:b/>
          <w:bCs/>
          <w:i/>
          <w:iCs/>
        </w:rPr>
        <w:t>Muslim Youth in Denmark</w:t>
      </w:r>
      <w:r w:rsidRPr="00C62BEF">
        <w:rPr>
          <w:rFonts w:cstheme="minorHAnsi"/>
          <w:b/>
          <w:bCs/>
        </w:rPr>
        <w:t>)</w:t>
      </w:r>
      <w:r w:rsidRPr="00C62BEF">
        <w:rPr>
          <w:rFonts w:cstheme="minorHAnsi"/>
          <w:b/>
          <w:bCs/>
        </w:rPr>
        <w:br/>
        <w:t>Retspolitisk Forening (</w:t>
      </w:r>
      <w:r w:rsidRPr="00C62BEF">
        <w:rPr>
          <w:rFonts w:cstheme="minorHAnsi"/>
          <w:b/>
          <w:bCs/>
          <w:i/>
          <w:iCs/>
        </w:rPr>
        <w:t>The Legal Affairs Association</w:t>
      </w:r>
      <w:r w:rsidRPr="00C62BEF">
        <w:rPr>
          <w:rFonts w:cstheme="minorHAnsi"/>
          <w:b/>
          <w:bCs/>
        </w:rPr>
        <w:t>)</w:t>
      </w:r>
      <w:r w:rsidRPr="00C62BEF">
        <w:rPr>
          <w:rFonts w:cstheme="minorHAnsi"/>
          <w:b/>
          <w:bCs/>
        </w:rPr>
        <w:br/>
        <w:t>Global Aktion (</w:t>
      </w:r>
      <w:r w:rsidRPr="00C62BEF">
        <w:rPr>
          <w:rFonts w:cstheme="minorHAnsi"/>
          <w:b/>
          <w:bCs/>
          <w:i/>
          <w:iCs/>
        </w:rPr>
        <w:t>Global Action</w:t>
      </w:r>
      <w:r w:rsidRPr="00C62BEF">
        <w:rPr>
          <w:rFonts w:cstheme="minorHAnsi"/>
          <w:b/>
          <w:bCs/>
        </w:rPr>
        <w:t>)</w:t>
      </w:r>
      <w:r w:rsidRPr="00C62BEF">
        <w:rPr>
          <w:rFonts w:cstheme="minorHAnsi"/>
          <w:b/>
          <w:bCs/>
        </w:rPr>
        <w:br/>
        <w:t>ENAR Denmark (</w:t>
      </w:r>
      <w:r w:rsidRPr="00C62BEF">
        <w:rPr>
          <w:rFonts w:cstheme="minorHAnsi"/>
          <w:b/>
          <w:bCs/>
          <w:i/>
          <w:iCs/>
        </w:rPr>
        <w:t>European Network against Racism</w:t>
      </w:r>
      <w:r w:rsidRPr="00C62BEF">
        <w:rPr>
          <w:rFonts w:cstheme="minorHAnsi"/>
          <w:b/>
          <w:bCs/>
        </w:rPr>
        <w:t>)</w:t>
      </w:r>
    </w:p>
    <w:sdt>
      <w:sdtPr>
        <w:rPr>
          <w:rFonts w:asciiTheme="minorHAnsi" w:eastAsiaTheme="minorHAnsi" w:hAnsiTheme="minorHAnsi" w:cs="Times New Roman"/>
          <w:color w:val="auto"/>
          <w:sz w:val="24"/>
          <w:szCs w:val="24"/>
          <w:lang w:val="da-DK" w:eastAsia="en-US"/>
        </w:rPr>
        <w:id w:val="-1749498180"/>
        <w:docPartObj>
          <w:docPartGallery w:val="Table of Contents"/>
          <w:docPartUnique/>
        </w:docPartObj>
      </w:sdtPr>
      <w:sdtEndPr/>
      <w:sdtContent>
        <w:p w14:paraId="55A49518" w14:textId="2D093871" w:rsidR="00BF703E" w:rsidRPr="00156D91" w:rsidRDefault="00BF703E">
          <w:pPr>
            <w:pStyle w:val="Overskrift"/>
            <w:rPr>
              <w:color w:val="auto"/>
              <w:u w:val="single"/>
            </w:rPr>
          </w:pPr>
          <w:r w:rsidRPr="00156D91">
            <w:rPr>
              <w:color w:val="auto"/>
              <w:u w:val="single"/>
              <w:lang w:val="da-DK"/>
            </w:rPr>
            <w:t>Contents</w:t>
          </w:r>
        </w:p>
        <w:p w14:paraId="2B0966BD" w14:textId="4BD3BFEE" w:rsidR="00906F3D" w:rsidRDefault="00BF703E">
          <w:pPr>
            <w:pStyle w:val="Indholdsfortegnelse1"/>
            <w:tabs>
              <w:tab w:val="right" w:leader="dot" w:pos="9968"/>
            </w:tabs>
            <w:rPr>
              <w:rFonts w:eastAsiaTheme="minorEastAsia" w:cstheme="minorBidi"/>
              <w:noProof/>
              <w:sz w:val="22"/>
              <w:szCs w:val="22"/>
              <w:lang w:eastAsia="en-GB"/>
            </w:rPr>
          </w:pPr>
          <w:r w:rsidRPr="00156D91">
            <w:fldChar w:fldCharType="begin"/>
          </w:r>
          <w:r w:rsidRPr="00156D91">
            <w:instrText xml:space="preserve"> TOC \o "1-3" \h \z \u </w:instrText>
          </w:r>
          <w:r w:rsidRPr="00156D91">
            <w:fldChar w:fldCharType="separate"/>
          </w:r>
          <w:hyperlink w:anchor="_Toc53668021" w:history="1">
            <w:r w:rsidR="00906F3D" w:rsidRPr="000D13A3">
              <w:rPr>
                <w:rStyle w:val="Hyperlink"/>
                <w:noProof/>
              </w:rPr>
              <w:t>Alternative Coalition Report  to the Universal Periodic Review of Denmark (3rd cycle)</w:t>
            </w:r>
            <w:r w:rsidR="00906F3D">
              <w:rPr>
                <w:noProof/>
                <w:webHidden/>
              </w:rPr>
              <w:tab/>
            </w:r>
            <w:r w:rsidR="00906F3D">
              <w:rPr>
                <w:noProof/>
                <w:webHidden/>
              </w:rPr>
              <w:fldChar w:fldCharType="begin"/>
            </w:r>
            <w:r w:rsidR="00906F3D">
              <w:rPr>
                <w:noProof/>
                <w:webHidden/>
              </w:rPr>
              <w:instrText xml:space="preserve"> PAGEREF _Toc53668021 \h </w:instrText>
            </w:r>
            <w:r w:rsidR="00906F3D">
              <w:rPr>
                <w:noProof/>
                <w:webHidden/>
              </w:rPr>
            </w:r>
            <w:r w:rsidR="00906F3D">
              <w:rPr>
                <w:noProof/>
                <w:webHidden/>
              </w:rPr>
              <w:fldChar w:fldCharType="separate"/>
            </w:r>
            <w:r w:rsidR="00906F3D">
              <w:rPr>
                <w:noProof/>
                <w:webHidden/>
              </w:rPr>
              <w:t>1</w:t>
            </w:r>
            <w:r w:rsidR="00906F3D">
              <w:rPr>
                <w:noProof/>
                <w:webHidden/>
              </w:rPr>
              <w:fldChar w:fldCharType="end"/>
            </w:r>
          </w:hyperlink>
        </w:p>
        <w:p w14:paraId="22B72945" w14:textId="17A20762" w:rsidR="00906F3D" w:rsidRDefault="00624268">
          <w:pPr>
            <w:pStyle w:val="Indholdsfortegnelse1"/>
            <w:tabs>
              <w:tab w:val="right" w:leader="dot" w:pos="9968"/>
            </w:tabs>
            <w:rPr>
              <w:rFonts w:eastAsiaTheme="minorEastAsia" w:cstheme="minorBidi"/>
              <w:noProof/>
              <w:sz w:val="22"/>
              <w:szCs w:val="22"/>
              <w:lang w:eastAsia="en-GB"/>
            </w:rPr>
          </w:pPr>
          <w:hyperlink w:anchor="_Toc53668022" w:history="1">
            <w:r w:rsidR="00906F3D" w:rsidRPr="000D13A3">
              <w:rPr>
                <w:rStyle w:val="Hyperlink"/>
                <w:noProof/>
              </w:rPr>
              <w:t>1. Introduction</w:t>
            </w:r>
            <w:r w:rsidR="00906F3D">
              <w:rPr>
                <w:noProof/>
                <w:webHidden/>
              </w:rPr>
              <w:tab/>
            </w:r>
            <w:r w:rsidR="00906F3D">
              <w:rPr>
                <w:noProof/>
                <w:webHidden/>
              </w:rPr>
              <w:fldChar w:fldCharType="begin"/>
            </w:r>
            <w:r w:rsidR="00906F3D">
              <w:rPr>
                <w:noProof/>
                <w:webHidden/>
              </w:rPr>
              <w:instrText xml:space="preserve"> PAGEREF _Toc53668022 \h </w:instrText>
            </w:r>
            <w:r w:rsidR="00906F3D">
              <w:rPr>
                <w:noProof/>
                <w:webHidden/>
              </w:rPr>
            </w:r>
            <w:r w:rsidR="00906F3D">
              <w:rPr>
                <w:noProof/>
                <w:webHidden/>
              </w:rPr>
              <w:fldChar w:fldCharType="separate"/>
            </w:r>
            <w:r w:rsidR="00906F3D">
              <w:rPr>
                <w:noProof/>
                <w:webHidden/>
              </w:rPr>
              <w:t>2</w:t>
            </w:r>
            <w:r w:rsidR="00906F3D">
              <w:rPr>
                <w:noProof/>
                <w:webHidden/>
              </w:rPr>
              <w:fldChar w:fldCharType="end"/>
            </w:r>
          </w:hyperlink>
        </w:p>
        <w:p w14:paraId="67B6EFEA" w14:textId="765E9963" w:rsidR="00906F3D" w:rsidRDefault="00624268">
          <w:pPr>
            <w:pStyle w:val="Indholdsfortegnelse1"/>
            <w:tabs>
              <w:tab w:val="right" w:leader="dot" w:pos="9968"/>
            </w:tabs>
            <w:rPr>
              <w:rFonts w:eastAsiaTheme="minorEastAsia" w:cstheme="minorBidi"/>
              <w:noProof/>
              <w:sz w:val="22"/>
              <w:szCs w:val="22"/>
              <w:lang w:eastAsia="en-GB"/>
            </w:rPr>
          </w:pPr>
          <w:hyperlink w:anchor="_Toc53668023" w:history="1">
            <w:r w:rsidR="00906F3D" w:rsidRPr="000D13A3">
              <w:rPr>
                <w:rStyle w:val="Hyperlink"/>
                <w:noProof/>
              </w:rPr>
              <w:t>2. The “Ghetto Package”</w:t>
            </w:r>
            <w:r w:rsidR="00906F3D">
              <w:rPr>
                <w:noProof/>
                <w:webHidden/>
              </w:rPr>
              <w:tab/>
            </w:r>
            <w:r w:rsidR="00906F3D">
              <w:rPr>
                <w:noProof/>
                <w:webHidden/>
              </w:rPr>
              <w:fldChar w:fldCharType="begin"/>
            </w:r>
            <w:r w:rsidR="00906F3D">
              <w:rPr>
                <w:noProof/>
                <w:webHidden/>
              </w:rPr>
              <w:instrText xml:space="preserve"> PAGEREF _Toc53668023 \h </w:instrText>
            </w:r>
            <w:r w:rsidR="00906F3D">
              <w:rPr>
                <w:noProof/>
                <w:webHidden/>
              </w:rPr>
            </w:r>
            <w:r w:rsidR="00906F3D">
              <w:rPr>
                <w:noProof/>
                <w:webHidden/>
              </w:rPr>
              <w:fldChar w:fldCharType="separate"/>
            </w:r>
            <w:r w:rsidR="00906F3D">
              <w:rPr>
                <w:noProof/>
                <w:webHidden/>
              </w:rPr>
              <w:t>2</w:t>
            </w:r>
            <w:r w:rsidR="00906F3D">
              <w:rPr>
                <w:noProof/>
                <w:webHidden/>
              </w:rPr>
              <w:fldChar w:fldCharType="end"/>
            </w:r>
          </w:hyperlink>
        </w:p>
        <w:p w14:paraId="701ED885" w14:textId="7CD728B2" w:rsidR="00906F3D" w:rsidRDefault="00624268">
          <w:pPr>
            <w:pStyle w:val="Indholdsfortegnelse2"/>
            <w:tabs>
              <w:tab w:val="right" w:leader="dot" w:pos="9968"/>
            </w:tabs>
            <w:rPr>
              <w:rFonts w:eastAsiaTheme="minorEastAsia" w:cstheme="minorBidi"/>
              <w:noProof/>
              <w:sz w:val="22"/>
              <w:szCs w:val="22"/>
              <w:lang w:eastAsia="en-GB"/>
            </w:rPr>
          </w:pPr>
          <w:hyperlink w:anchor="_Toc53668024" w:history="1">
            <w:r w:rsidR="00906F3D" w:rsidRPr="000D13A3">
              <w:rPr>
                <w:rStyle w:val="Hyperlink"/>
                <w:noProof/>
              </w:rPr>
              <w:t>2.1 “Western” versus ”non-Western”</w:t>
            </w:r>
            <w:r w:rsidR="00906F3D">
              <w:rPr>
                <w:noProof/>
                <w:webHidden/>
              </w:rPr>
              <w:tab/>
            </w:r>
            <w:r w:rsidR="00906F3D">
              <w:rPr>
                <w:noProof/>
                <w:webHidden/>
              </w:rPr>
              <w:fldChar w:fldCharType="begin"/>
            </w:r>
            <w:r w:rsidR="00906F3D">
              <w:rPr>
                <w:noProof/>
                <w:webHidden/>
              </w:rPr>
              <w:instrText xml:space="preserve"> PAGEREF _Toc53668024 \h </w:instrText>
            </w:r>
            <w:r w:rsidR="00906F3D">
              <w:rPr>
                <w:noProof/>
                <w:webHidden/>
              </w:rPr>
            </w:r>
            <w:r w:rsidR="00906F3D">
              <w:rPr>
                <w:noProof/>
                <w:webHidden/>
              </w:rPr>
              <w:fldChar w:fldCharType="separate"/>
            </w:r>
            <w:r w:rsidR="00906F3D">
              <w:rPr>
                <w:noProof/>
                <w:webHidden/>
              </w:rPr>
              <w:t>2</w:t>
            </w:r>
            <w:r w:rsidR="00906F3D">
              <w:rPr>
                <w:noProof/>
                <w:webHidden/>
              </w:rPr>
              <w:fldChar w:fldCharType="end"/>
            </w:r>
          </w:hyperlink>
        </w:p>
        <w:p w14:paraId="6A655176" w14:textId="5461FA3B" w:rsidR="00906F3D" w:rsidRDefault="00624268">
          <w:pPr>
            <w:pStyle w:val="Indholdsfortegnelse2"/>
            <w:tabs>
              <w:tab w:val="right" w:leader="dot" w:pos="9968"/>
            </w:tabs>
            <w:rPr>
              <w:rFonts w:eastAsiaTheme="minorEastAsia" w:cstheme="minorBidi"/>
              <w:noProof/>
              <w:sz w:val="22"/>
              <w:szCs w:val="22"/>
              <w:lang w:eastAsia="en-GB"/>
            </w:rPr>
          </w:pPr>
          <w:hyperlink w:anchor="_Toc53668025" w:history="1">
            <w:r w:rsidR="00906F3D" w:rsidRPr="000D13A3">
              <w:rPr>
                <w:rStyle w:val="Hyperlink"/>
                <w:noProof/>
              </w:rPr>
              <w:t>2.2 “Parallel Societies”</w:t>
            </w:r>
            <w:r w:rsidR="00906F3D">
              <w:rPr>
                <w:noProof/>
                <w:webHidden/>
              </w:rPr>
              <w:tab/>
            </w:r>
            <w:r w:rsidR="00906F3D">
              <w:rPr>
                <w:noProof/>
                <w:webHidden/>
              </w:rPr>
              <w:fldChar w:fldCharType="begin"/>
            </w:r>
            <w:r w:rsidR="00906F3D">
              <w:rPr>
                <w:noProof/>
                <w:webHidden/>
              </w:rPr>
              <w:instrText xml:space="preserve"> PAGEREF _Toc53668025 \h </w:instrText>
            </w:r>
            <w:r w:rsidR="00906F3D">
              <w:rPr>
                <w:noProof/>
                <w:webHidden/>
              </w:rPr>
            </w:r>
            <w:r w:rsidR="00906F3D">
              <w:rPr>
                <w:noProof/>
                <w:webHidden/>
              </w:rPr>
              <w:fldChar w:fldCharType="separate"/>
            </w:r>
            <w:r w:rsidR="00906F3D">
              <w:rPr>
                <w:noProof/>
                <w:webHidden/>
              </w:rPr>
              <w:t>2</w:t>
            </w:r>
            <w:r w:rsidR="00906F3D">
              <w:rPr>
                <w:noProof/>
                <w:webHidden/>
              </w:rPr>
              <w:fldChar w:fldCharType="end"/>
            </w:r>
          </w:hyperlink>
        </w:p>
        <w:p w14:paraId="4BF3127A" w14:textId="13414323" w:rsidR="00906F3D" w:rsidRDefault="00624268">
          <w:pPr>
            <w:pStyle w:val="Indholdsfortegnelse2"/>
            <w:tabs>
              <w:tab w:val="right" w:leader="dot" w:pos="9968"/>
            </w:tabs>
            <w:rPr>
              <w:rFonts w:eastAsiaTheme="minorEastAsia" w:cstheme="minorBidi"/>
              <w:noProof/>
              <w:sz w:val="22"/>
              <w:szCs w:val="22"/>
              <w:lang w:eastAsia="en-GB"/>
            </w:rPr>
          </w:pPr>
          <w:hyperlink w:anchor="_Toc53668026" w:history="1">
            <w:r w:rsidR="00906F3D" w:rsidRPr="000D13A3">
              <w:rPr>
                <w:rStyle w:val="Hyperlink"/>
                <w:noProof/>
              </w:rPr>
              <w:t>2.3 “Ghettos”</w:t>
            </w:r>
            <w:r w:rsidR="00906F3D">
              <w:rPr>
                <w:noProof/>
                <w:webHidden/>
              </w:rPr>
              <w:tab/>
            </w:r>
            <w:r w:rsidR="00906F3D">
              <w:rPr>
                <w:noProof/>
                <w:webHidden/>
              </w:rPr>
              <w:fldChar w:fldCharType="begin"/>
            </w:r>
            <w:r w:rsidR="00906F3D">
              <w:rPr>
                <w:noProof/>
                <w:webHidden/>
              </w:rPr>
              <w:instrText xml:space="preserve"> PAGEREF _Toc53668026 \h </w:instrText>
            </w:r>
            <w:r w:rsidR="00906F3D">
              <w:rPr>
                <w:noProof/>
                <w:webHidden/>
              </w:rPr>
            </w:r>
            <w:r w:rsidR="00906F3D">
              <w:rPr>
                <w:noProof/>
                <w:webHidden/>
              </w:rPr>
              <w:fldChar w:fldCharType="separate"/>
            </w:r>
            <w:r w:rsidR="00906F3D">
              <w:rPr>
                <w:noProof/>
                <w:webHidden/>
              </w:rPr>
              <w:t>3</w:t>
            </w:r>
            <w:r w:rsidR="00906F3D">
              <w:rPr>
                <w:noProof/>
                <w:webHidden/>
              </w:rPr>
              <w:fldChar w:fldCharType="end"/>
            </w:r>
          </w:hyperlink>
        </w:p>
        <w:p w14:paraId="4718C0C4" w14:textId="44C0A709" w:rsidR="00906F3D" w:rsidRDefault="00624268">
          <w:pPr>
            <w:pStyle w:val="Indholdsfortegnelse2"/>
            <w:tabs>
              <w:tab w:val="right" w:leader="dot" w:pos="9968"/>
            </w:tabs>
            <w:rPr>
              <w:rFonts w:eastAsiaTheme="minorEastAsia" w:cstheme="minorBidi"/>
              <w:noProof/>
              <w:sz w:val="22"/>
              <w:szCs w:val="22"/>
              <w:lang w:eastAsia="en-GB"/>
            </w:rPr>
          </w:pPr>
          <w:hyperlink w:anchor="_Toc53668027" w:history="1">
            <w:r w:rsidR="00906F3D" w:rsidRPr="000D13A3">
              <w:rPr>
                <w:rStyle w:val="Hyperlink"/>
                <w:noProof/>
              </w:rPr>
              <w:t>2.4 Definition of Danish “ghettos”</w:t>
            </w:r>
            <w:r w:rsidR="00906F3D">
              <w:rPr>
                <w:noProof/>
                <w:webHidden/>
              </w:rPr>
              <w:tab/>
            </w:r>
            <w:r w:rsidR="00906F3D">
              <w:rPr>
                <w:noProof/>
                <w:webHidden/>
              </w:rPr>
              <w:fldChar w:fldCharType="begin"/>
            </w:r>
            <w:r w:rsidR="00906F3D">
              <w:rPr>
                <w:noProof/>
                <w:webHidden/>
              </w:rPr>
              <w:instrText xml:space="preserve"> PAGEREF _Toc53668027 \h </w:instrText>
            </w:r>
            <w:r w:rsidR="00906F3D">
              <w:rPr>
                <w:noProof/>
                <w:webHidden/>
              </w:rPr>
            </w:r>
            <w:r w:rsidR="00906F3D">
              <w:rPr>
                <w:noProof/>
                <w:webHidden/>
              </w:rPr>
              <w:fldChar w:fldCharType="separate"/>
            </w:r>
            <w:r w:rsidR="00906F3D">
              <w:rPr>
                <w:noProof/>
                <w:webHidden/>
              </w:rPr>
              <w:t>3</w:t>
            </w:r>
            <w:r w:rsidR="00906F3D">
              <w:rPr>
                <w:noProof/>
                <w:webHidden/>
              </w:rPr>
              <w:fldChar w:fldCharType="end"/>
            </w:r>
          </w:hyperlink>
        </w:p>
        <w:p w14:paraId="1BA7EF01" w14:textId="4EC1928D" w:rsidR="00906F3D" w:rsidRDefault="00624268">
          <w:pPr>
            <w:pStyle w:val="Indholdsfortegnelse2"/>
            <w:tabs>
              <w:tab w:val="right" w:leader="dot" w:pos="9968"/>
            </w:tabs>
            <w:rPr>
              <w:rFonts w:eastAsiaTheme="minorEastAsia" w:cstheme="minorBidi"/>
              <w:noProof/>
              <w:sz w:val="22"/>
              <w:szCs w:val="22"/>
              <w:lang w:eastAsia="en-GB"/>
            </w:rPr>
          </w:pPr>
          <w:hyperlink w:anchor="_Toc53668028" w:history="1">
            <w:r w:rsidR="00906F3D" w:rsidRPr="000D13A3">
              <w:rPr>
                <w:rStyle w:val="Hyperlink"/>
                <w:noProof/>
              </w:rPr>
              <w:t>2.5 Changing Housing Types – The Danish Non-profit Housing Sector</w:t>
            </w:r>
            <w:r w:rsidR="00906F3D">
              <w:rPr>
                <w:noProof/>
                <w:webHidden/>
              </w:rPr>
              <w:tab/>
            </w:r>
            <w:r w:rsidR="00906F3D">
              <w:rPr>
                <w:noProof/>
                <w:webHidden/>
              </w:rPr>
              <w:fldChar w:fldCharType="begin"/>
            </w:r>
            <w:r w:rsidR="00906F3D">
              <w:rPr>
                <w:noProof/>
                <w:webHidden/>
              </w:rPr>
              <w:instrText xml:space="preserve"> PAGEREF _Toc53668028 \h </w:instrText>
            </w:r>
            <w:r w:rsidR="00906F3D">
              <w:rPr>
                <w:noProof/>
                <w:webHidden/>
              </w:rPr>
            </w:r>
            <w:r w:rsidR="00906F3D">
              <w:rPr>
                <w:noProof/>
                <w:webHidden/>
              </w:rPr>
              <w:fldChar w:fldCharType="separate"/>
            </w:r>
            <w:r w:rsidR="00906F3D">
              <w:rPr>
                <w:noProof/>
                <w:webHidden/>
              </w:rPr>
              <w:t>4</w:t>
            </w:r>
            <w:r w:rsidR="00906F3D">
              <w:rPr>
                <w:noProof/>
                <w:webHidden/>
              </w:rPr>
              <w:fldChar w:fldCharType="end"/>
            </w:r>
          </w:hyperlink>
        </w:p>
        <w:p w14:paraId="1488BE00" w14:textId="76702B6E" w:rsidR="00906F3D" w:rsidRDefault="00624268">
          <w:pPr>
            <w:pStyle w:val="Indholdsfortegnelse3"/>
            <w:tabs>
              <w:tab w:val="right" w:leader="dot" w:pos="9968"/>
            </w:tabs>
            <w:rPr>
              <w:rFonts w:eastAsiaTheme="minorEastAsia" w:cstheme="minorBidi"/>
              <w:noProof/>
              <w:sz w:val="22"/>
              <w:szCs w:val="22"/>
              <w:lang w:eastAsia="en-GB"/>
            </w:rPr>
          </w:pPr>
          <w:hyperlink w:anchor="_Toc53668029" w:history="1">
            <w:r w:rsidR="00906F3D" w:rsidRPr="000D13A3">
              <w:rPr>
                <w:rStyle w:val="Hyperlink"/>
                <w:noProof/>
              </w:rPr>
              <w:t>2.5.1 Dismantling “ghettos”/Demolishing Flats</w:t>
            </w:r>
            <w:r w:rsidR="00906F3D">
              <w:rPr>
                <w:noProof/>
                <w:webHidden/>
              </w:rPr>
              <w:tab/>
            </w:r>
            <w:r w:rsidR="00906F3D">
              <w:rPr>
                <w:noProof/>
                <w:webHidden/>
              </w:rPr>
              <w:fldChar w:fldCharType="begin"/>
            </w:r>
            <w:r w:rsidR="00906F3D">
              <w:rPr>
                <w:noProof/>
                <w:webHidden/>
              </w:rPr>
              <w:instrText xml:space="preserve"> PAGEREF _Toc53668029 \h </w:instrText>
            </w:r>
            <w:r w:rsidR="00906F3D">
              <w:rPr>
                <w:noProof/>
                <w:webHidden/>
              </w:rPr>
            </w:r>
            <w:r w:rsidR="00906F3D">
              <w:rPr>
                <w:noProof/>
                <w:webHidden/>
              </w:rPr>
              <w:fldChar w:fldCharType="separate"/>
            </w:r>
            <w:r w:rsidR="00906F3D">
              <w:rPr>
                <w:noProof/>
                <w:webHidden/>
              </w:rPr>
              <w:t>4</w:t>
            </w:r>
            <w:r w:rsidR="00906F3D">
              <w:rPr>
                <w:noProof/>
                <w:webHidden/>
              </w:rPr>
              <w:fldChar w:fldCharType="end"/>
            </w:r>
          </w:hyperlink>
        </w:p>
        <w:p w14:paraId="5CEDC829" w14:textId="2598DE51" w:rsidR="00906F3D" w:rsidRDefault="00624268">
          <w:pPr>
            <w:pStyle w:val="Indholdsfortegnelse2"/>
            <w:tabs>
              <w:tab w:val="right" w:leader="dot" w:pos="9968"/>
            </w:tabs>
            <w:rPr>
              <w:rFonts w:eastAsiaTheme="minorEastAsia" w:cstheme="minorBidi"/>
              <w:noProof/>
              <w:sz w:val="22"/>
              <w:szCs w:val="22"/>
              <w:lang w:eastAsia="en-GB"/>
            </w:rPr>
          </w:pPr>
          <w:hyperlink w:anchor="_Toc53668030" w:history="1">
            <w:r w:rsidR="00906F3D" w:rsidRPr="000D13A3">
              <w:rPr>
                <w:rStyle w:val="Hyperlink"/>
                <w:noProof/>
              </w:rPr>
              <w:t>2.6 Double-punishment Zones</w:t>
            </w:r>
            <w:r w:rsidR="00906F3D">
              <w:rPr>
                <w:noProof/>
                <w:webHidden/>
              </w:rPr>
              <w:tab/>
            </w:r>
            <w:r w:rsidR="00906F3D">
              <w:rPr>
                <w:noProof/>
                <w:webHidden/>
              </w:rPr>
              <w:fldChar w:fldCharType="begin"/>
            </w:r>
            <w:r w:rsidR="00906F3D">
              <w:rPr>
                <w:noProof/>
                <w:webHidden/>
              </w:rPr>
              <w:instrText xml:space="preserve"> PAGEREF _Toc53668030 \h </w:instrText>
            </w:r>
            <w:r w:rsidR="00906F3D">
              <w:rPr>
                <w:noProof/>
                <w:webHidden/>
              </w:rPr>
            </w:r>
            <w:r w:rsidR="00906F3D">
              <w:rPr>
                <w:noProof/>
                <w:webHidden/>
              </w:rPr>
              <w:fldChar w:fldCharType="separate"/>
            </w:r>
            <w:r w:rsidR="00906F3D">
              <w:rPr>
                <w:noProof/>
                <w:webHidden/>
              </w:rPr>
              <w:t>5</w:t>
            </w:r>
            <w:r w:rsidR="00906F3D">
              <w:rPr>
                <w:noProof/>
                <w:webHidden/>
              </w:rPr>
              <w:fldChar w:fldCharType="end"/>
            </w:r>
          </w:hyperlink>
        </w:p>
        <w:p w14:paraId="2924B5A5" w14:textId="602E5317" w:rsidR="00906F3D" w:rsidRDefault="00624268">
          <w:pPr>
            <w:pStyle w:val="Indholdsfortegnelse2"/>
            <w:tabs>
              <w:tab w:val="right" w:leader="dot" w:pos="9968"/>
            </w:tabs>
            <w:rPr>
              <w:rFonts w:eastAsiaTheme="minorEastAsia" w:cstheme="minorBidi"/>
              <w:noProof/>
              <w:sz w:val="22"/>
              <w:szCs w:val="22"/>
              <w:lang w:eastAsia="en-GB"/>
            </w:rPr>
          </w:pPr>
          <w:hyperlink w:anchor="_Toc53668031" w:history="1">
            <w:r w:rsidR="00906F3D" w:rsidRPr="000D13A3">
              <w:rPr>
                <w:rStyle w:val="Hyperlink"/>
                <w:noProof/>
              </w:rPr>
              <w:t>2.7 Mandatory Pre-school Programme</w:t>
            </w:r>
            <w:r w:rsidR="00906F3D">
              <w:rPr>
                <w:noProof/>
                <w:webHidden/>
              </w:rPr>
              <w:tab/>
            </w:r>
            <w:r w:rsidR="00906F3D">
              <w:rPr>
                <w:noProof/>
                <w:webHidden/>
              </w:rPr>
              <w:fldChar w:fldCharType="begin"/>
            </w:r>
            <w:r w:rsidR="00906F3D">
              <w:rPr>
                <w:noProof/>
                <w:webHidden/>
              </w:rPr>
              <w:instrText xml:space="preserve"> PAGEREF _Toc53668031 \h </w:instrText>
            </w:r>
            <w:r w:rsidR="00906F3D">
              <w:rPr>
                <w:noProof/>
                <w:webHidden/>
              </w:rPr>
            </w:r>
            <w:r w:rsidR="00906F3D">
              <w:rPr>
                <w:noProof/>
                <w:webHidden/>
              </w:rPr>
              <w:fldChar w:fldCharType="separate"/>
            </w:r>
            <w:r w:rsidR="00906F3D">
              <w:rPr>
                <w:noProof/>
                <w:webHidden/>
              </w:rPr>
              <w:t>5</w:t>
            </w:r>
            <w:r w:rsidR="00906F3D">
              <w:rPr>
                <w:noProof/>
                <w:webHidden/>
              </w:rPr>
              <w:fldChar w:fldCharType="end"/>
            </w:r>
          </w:hyperlink>
        </w:p>
        <w:p w14:paraId="0059523D" w14:textId="55B4748C" w:rsidR="00906F3D" w:rsidRDefault="00624268">
          <w:pPr>
            <w:pStyle w:val="Indholdsfortegnelse1"/>
            <w:tabs>
              <w:tab w:val="right" w:leader="dot" w:pos="9968"/>
            </w:tabs>
            <w:rPr>
              <w:rFonts w:eastAsiaTheme="minorEastAsia" w:cstheme="minorBidi"/>
              <w:noProof/>
              <w:sz w:val="22"/>
              <w:szCs w:val="22"/>
              <w:lang w:eastAsia="en-GB"/>
            </w:rPr>
          </w:pPr>
          <w:hyperlink w:anchor="_Toc53668032" w:history="1">
            <w:r w:rsidR="00906F3D" w:rsidRPr="000D13A3">
              <w:rPr>
                <w:rStyle w:val="Hyperlink"/>
                <w:noProof/>
              </w:rPr>
              <w:t>3. The “Paradigm Shift” – on the Edge of the Conventions</w:t>
            </w:r>
            <w:r w:rsidR="00906F3D">
              <w:rPr>
                <w:noProof/>
                <w:webHidden/>
              </w:rPr>
              <w:tab/>
            </w:r>
            <w:r w:rsidR="00906F3D">
              <w:rPr>
                <w:noProof/>
                <w:webHidden/>
              </w:rPr>
              <w:fldChar w:fldCharType="begin"/>
            </w:r>
            <w:r w:rsidR="00906F3D">
              <w:rPr>
                <w:noProof/>
                <w:webHidden/>
              </w:rPr>
              <w:instrText xml:space="preserve"> PAGEREF _Toc53668032 \h </w:instrText>
            </w:r>
            <w:r w:rsidR="00906F3D">
              <w:rPr>
                <w:noProof/>
                <w:webHidden/>
              </w:rPr>
            </w:r>
            <w:r w:rsidR="00906F3D">
              <w:rPr>
                <w:noProof/>
                <w:webHidden/>
              </w:rPr>
              <w:fldChar w:fldCharType="separate"/>
            </w:r>
            <w:r w:rsidR="00906F3D">
              <w:rPr>
                <w:noProof/>
                <w:webHidden/>
              </w:rPr>
              <w:t>5</w:t>
            </w:r>
            <w:r w:rsidR="00906F3D">
              <w:rPr>
                <w:noProof/>
                <w:webHidden/>
              </w:rPr>
              <w:fldChar w:fldCharType="end"/>
            </w:r>
          </w:hyperlink>
        </w:p>
        <w:p w14:paraId="7DB492B9" w14:textId="44B7114D" w:rsidR="00906F3D" w:rsidRDefault="00624268">
          <w:pPr>
            <w:pStyle w:val="Indholdsfortegnelse2"/>
            <w:tabs>
              <w:tab w:val="right" w:leader="dot" w:pos="9968"/>
            </w:tabs>
            <w:rPr>
              <w:rFonts w:eastAsiaTheme="minorEastAsia" w:cstheme="minorBidi"/>
              <w:noProof/>
              <w:sz w:val="22"/>
              <w:szCs w:val="22"/>
              <w:lang w:eastAsia="en-GB"/>
            </w:rPr>
          </w:pPr>
          <w:hyperlink w:anchor="_Toc53668033" w:history="1">
            <w:r w:rsidR="00906F3D" w:rsidRPr="000D13A3">
              <w:rPr>
                <w:rStyle w:val="Hyperlink"/>
                <w:noProof/>
              </w:rPr>
              <w:t>3.1 Shift from integration to repatriation</w:t>
            </w:r>
            <w:r w:rsidR="00906F3D">
              <w:rPr>
                <w:noProof/>
                <w:webHidden/>
              </w:rPr>
              <w:tab/>
            </w:r>
            <w:r w:rsidR="00906F3D">
              <w:rPr>
                <w:noProof/>
                <w:webHidden/>
              </w:rPr>
              <w:fldChar w:fldCharType="begin"/>
            </w:r>
            <w:r w:rsidR="00906F3D">
              <w:rPr>
                <w:noProof/>
                <w:webHidden/>
              </w:rPr>
              <w:instrText xml:space="preserve"> PAGEREF _Toc53668033 \h </w:instrText>
            </w:r>
            <w:r w:rsidR="00906F3D">
              <w:rPr>
                <w:noProof/>
                <w:webHidden/>
              </w:rPr>
            </w:r>
            <w:r w:rsidR="00906F3D">
              <w:rPr>
                <w:noProof/>
                <w:webHidden/>
              </w:rPr>
              <w:fldChar w:fldCharType="separate"/>
            </w:r>
            <w:r w:rsidR="00906F3D">
              <w:rPr>
                <w:noProof/>
                <w:webHidden/>
              </w:rPr>
              <w:t>5</w:t>
            </w:r>
            <w:r w:rsidR="00906F3D">
              <w:rPr>
                <w:noProof/>
                <w:webHidden/>
              </w:rPr>
              <w:fldChar w:fldCharType="end"/>
            </w:r>
          </w:hyperlink>
        </w:p>
        <w:p w14:paraId="136DB5A1" w14:textId="71AB6DEC" w:rsidR="00906F3D" w:rsidRDefault="00624268">
          <w:pPr>
            <w:pStyle w:val="Indholdsfortegnelse1"/>
            <w:tabs>
              <w:tab w:val="right" w:leader="dot" w:pos="9968"/>
            </w:tabs>
            <w:rPr>
              <w:rFonts w:eastAsiaTheme="minorEastAsia" w:cstheme="minorBidi"/>
              <w:noProof/>
              <w:sz w:val="22"/>
              <w:szCs w:val="22"/>
              <w:lang w:eastAsia="en-GB"/>
            </w:rPr>
          </w:pPr>
          <w:hyperlink w:anchor="_Toc53668034" w:history="1">
            <w:r w:rsidR="00906F3D" w:rsidRPr="000D13A3">
              <w:rPr>
                <w:rStyle w:val="Hyperlink"/>
                <w:noProof/>
              </w:rPr>
              <w:t>4. Discriminatory Laws</w:t>
            </w:r>
            <w:r w:rsidR="00906F3D">
              <w:rPr>
                <w:noProof/>
                <w:webHidden/>
              </w:rPr>
              <w:tab/>
            </w:r>
            <w:r w:rsidR="00906F3D">
              <w:rPr>
                <w:noProof/>
                <w:webHidden/>
              </w:rPr>
              <w:fldChar w:fldCharType="begin"/>
            </w:r>
            <w:r w:rsidR="00906F3D">
              <w:rPr>
                <w:noProof/>
                <w:webHidden/>
              </w:rPr>
              <w:instrText xml:space="preserve"> PAGEREF _Toc53668034 \h </w:instrText>
            </w:r>
            <w:r w:rsidR="00906F3D">
              <w:rPr>
                <w:noProof/>
                <w:webHidden/>
              </w:rPr>
            </w:r>
            <w:r w:rsidR="00906F3D">
              <w:rPr>
                <w:noProof/>
                <w:webHidden/>
              </w:rPr>
              <w:fldChar w:fldCharType="separate"/>
            </w:r>
            <w:r w:rsidR="00906F3D">
              <w:rPr>
                <w:noProof/>
                <w:webHidden/>
              </w:rPr>
              <w:t>6</w:t>
            </w:r>
            <w:r w:rsidR="00906F3D">
              <w:rPr>
                <w:noProof/>
                <w:webHidden/>
              </w:rPr>
              <w:fldChar w:fldCharType="end"/>
            </w:r>
          </w:hyperlink>
        </w:p>
        <w:p w14:paraId="72DD8B12" w14:textId="043BAEA7" w:rsidR="00906F3D" w:rsidRDefault="00624268">
          <w:pPr>
            <w:pStyle w:val="Indholdsfortegnelse2"/>
            <w:tabs>
              <w:tab w:val="right" w:leader="dot" w:pos="9968"/>
            </w:tabs>
            <w:rPr>
              <w:rFonts w:eastAsiaTheme="minorEastAsia" w:cstheme="minorBidi"/>
              <w:noProof/>
              <w:sz w:val="22"/>
              <w:szCs w:val="22"/>
              <w:lang w:eastAsia="en-GB"/>
            </w:rPr>
          </w:pPr>
          <w:hyperlink w:anchor="_Toc53668035" w:history="1">
            <w:r w:rsidR="00906F3D" w:rsidRPr="000D13A3">
              <w:rPr>
                <w:rStyle w:val="Hyperlink"/>
                <w:noProof/>
              </w:rPr>
              <w:t>4.1 Ban against Slaughter without Prior Stunning</w:t>
            </w:r>
            <w:r w:rsidR="00906F3D">
              <w:rPr>
                <w:noProof/>
                <w:webHidden/>
              </w:rPr>
              <w:tab/>
            </w:r>
            <w:r w:rsidR="00906F3D">
              <w:rPr>
                <w:noProof/>
                <w:webHidden/>
              </w:rPr>
              <w:fldChar w:fldCharType="begin"/>
            </w:r>
            <w:r w:rsidR="00906F3D">
              <w:rPr>
                <w:noProof/>
                <w:webHidden/>
              </w:rPr>
              <w:instrText xml:space="preserve"> PAGEREF _Toc53668035 \h </w:instrText>
            </w:r>
            <w:r w:rsidR="00906F3D">
              <w:rPr>
                <w:noProof/>
                <w:webHidden/>
              </w:rPr>
            </w:r>
            <w:r w:rsidR="00906F3D">
              <w:rPr>
                <w:noProof/>
                <w:webHidden/>
              </w:rPr>
              <w:fldChar w:fldCharType="separate"/>
            </w:r>
            <w:r w:rsidR="00906F3D">
              <w:rPr>
                <w:noProof/>
                <w:webHidden/>
              </w:rPr>
              <w:t>7</w:t>
            </w:r>
            <w:r w:rsidR="00906F3D">
              <w:rPr>
                <w:noProof/>
                <w:webHidden/>
              </w:rPr>
              <w:fldChar w:fldCharType="end"/>
            </w:r>
          </w:hyperlink>
        </w:p>
        <w:p w14:paraId="382D2A79" w14:textId="065F3142" w:rsidR="00906F3D" w:rsidRDefault="00624268">
          <w:pPr>
            <w:pStyle w:val="Indholdsfortegnelse2"/>
            <w:tabs>
              <w:tab w:val="right" w:leader="dot" w:pos="9968"/>
            </w:tabs>
            <w:rPr>
              <w:rFonts w:eastAsiaTheme="minorEastAsia" w:cstheme="minorBidi"/>
              <w:noProof/>
              <w:sz w:val="22"/>
              <w:szCs w:val="22"/>
              <w:lang w:eastAsia="en-GB"/>
            </w:rPr>
          </w:pPr>
          <w:hyperlink w:anchor="_Toc53668036" w:history="1">
            <w:r w:rsidR="00906F3D" w:rsidRPr="000D13A3">
              <w:rPr>
                <w:rStyle w:val="Hyperlink"/>
                <w:noProof/>
              </w:rPr>
              <w:t>4.2 The Burka Ban</w:t>
            </w:r>
            <w:r w:rsidR="00906F3D">
              <w:rPr>
                <w:noProof/>
                <w:webHidden/>
              </w:rPr>
              <w:tab/>
            </w:r>
            <w:r w:rsidR="00906F3D">
              <w:rPr>
                <w:noProof/>
                <w:webHidden/>
              </w:rPr>
              <w:fldChar w:fldCharType="begin"/>
            </w:r>
            <w:r w:rsidR="00906F3D">
              <w:rPr>
                <w:noProof/>
                <w:webHidden/>
              </w:rPr>
              <w:instrText xml:space="preserve"> PAGEREF _Toc53668036 \h </w:instrText>
            </w:r>
            <w:r w:rsidR="00906F3D">
              <w:rPr>
                <w:noProof/>
                <w:webHidden/>
              </w:rPr>
            </w:r>
            <w:r w:rsidR="00906F3D">
              <w:rPr>
                <w:noProof/>
                <w:webHidden/>
              </w:rPr>
              <w:fldChar w:fldCharType="separate"/>
            </w:r>
            <w:r w:rsidR="00906F3D">
              <w:rPr>
                <w:noProof/>
                <w:webHidden/>
              </w:rPr>
              <w:t>7</w:t>
            </w:r>
            <w:r w:rsidR="00906F3D">
              <w:rPr>
                <w:noProof/>
                <w:webHidden/>
              </w:rPr>
              <w:fldChar w:fldCharType="end"/>
            </w:r>
          </w:hyperlink>
        </w:p>
        <w:p w14:paraId="37C34464" w14:textId="1C156AD6" w:rsidR="00906F3D" w:rsidRDefault="00624268">
          <w:pPr>
            <w:pStyle w:val="Indholdsfortegnelse2"/>
            <w:tabs>
              <w:tab w:val="right" w:leader="dot" w:pos="9968"/>
            </w:tabs>
            <w:rPr>
              <w:rFonts w:eastAsiaTheme="minorEastAsia" w:cstheme="minorBidi"/>
              <w:noProof/>
              <w:sz w:val="22"/>
              <w:szCs w:val="22"/>
              <w:lang w:eastAsia="en-GB"/>
            </w:rPr>
          </w:pPr>
          <w:hyperlink w:anchor="_Toc53668037" w:history="1">
            <w:r w:rsidR="00906F3D" w:rsidRPr="000D13A3">
              <w:rPr>
                <w:rStyle w:val="Hyperlink"/>
                <w:noProof/>
              </w:rPr>
              <w:t>4.3 “The Roma Law” – Criminalizing Homeless People</w:t>
            </w:r>
            <w:r w:rsidR="00906F3D">
              <w:rPr>
                <w:noProof/>
                <w:webHidden/>
              </w:rPr>
              <w:tab/>
            </w:r>
            <w:r w:rsidR="00906F3D">
              <w:rPr>
                <w:noProof/>
                <w:webHidden/>
              </w:rPr>
              <w:fldChar w:fldCharType="begin"/>
            </w:r>
            <w:r w:rsidR="00906F3D">
              <w:rPr>
                <w:noProof/>
                <w:webHidden/>
              </w:rPr>
              <w:instrText xml:space="preserve"> PAGEREF _Toc53668037 \h </w:instrText>
            </w:r>
            <w:r w:rsidR="00906F3D">
              <w:rPr>
                <w:noProof/>
                <w:webHidden/>
              </w:rPr>
            </w:r>
            <w:r w:rsidR="00906F3D">
              <w:rPr>
                <w:noProof/>
                <w:webHidden/>
              </w:rPr>
              <w:fldChar w:fldCharType="separate"/>
            </w:r>
            <w:r w:rsidR="00906F3D">
              <w:rPr>
                <w:noProof/>
                <w:webHidden/>
              </w:rPr>
              <w:t>8</w:t>
            </w:r>
            <w:r w:rsidR="00906F3D">
              <w:rPr>
                <w:noProof/>
                <w:webHidden/>
              </w:rPr>
              <w:fldChar w:fldCharType="end"/>
            </w:r>
          </w:hyperlink>
        </w:p>
        <w:p w14:paraId="59238166" w14:textId="1CF96A3D" w:rsidR="00906F3D" w:rsidRDefault="00624268">
          <w:pPr>
            <w:pStyle w:val="Indholdsfortegnelse2"/>
            <w:tabs>
              <w:tab w:val="right" w:leader="dot" w:pos="9968"/>
            </w:tabs>
            <w:rPr>
              <w:rFonts w:eastAsiaTheme="minorEastAsia" w:cstheme="minorBidi"/>
              <w:noProof/>
              <w:sz w:val="22"/>
              <w:szCs w:val="22"/>
              <w:lang w:eastAsia="en-GB"/>
            </w:rPr>
          </w:pPr>
          <w:hyperlink w:anchor="_Toc53668038" w:history="1">
            <w:r w:rsidR="00906F3D" w:rsidRPr="000D13A3">
              <w:rPr>
                <w:rStyle w:val="Hyperlink"/>
                <w:noProof/>
              </w:rPr>
              <w:t>4.4 A Citizens’ Petition for a Ban on Ritual Circumcision of Boys</w:t>
            </w:r>
            <w:r w:rsidR="00906F3D">
              <w:rPr>
                <w:noProof/>
                <w:webHidden/>
              </w:rPr>
              <w:tab/>
            </w:r>
            <w:r w:rsidR="00906F3D">
              <w:rPr>
                <w:noProof/>
                <w:webHidden/>
              </w:rPr>
              <w:fldChar w:fldCharType="begin"/>
            </w:r>
            <w:r w:rsidR="00906F3D">
              <w:rPr>
                <w:noProof/>
                <w:webHidden/>
              </w:rPr>
              <w:instrText xml:space="preserve"> PAGEREF _Toc53668038 \h </w:instrText>
            </w:r>
            <w:r w:rsidR="00906F3D">
              <w:rPr>
                <w:noProof/>
                <w:webHidden/>
              </w:rPr>
            </w:r>
            <w:r w:rsidR="00906F3D">
              <w:rPr>
                <w:noProof/>
                <w:webHidden/>
              </w:rPr>
              <w:fldChar w:fldCharType="separate"/>
            </w:r>
            <w:r w:rsidR="00906F3D">
              <w:rPr>
                <w:noProof/>
                <w:webHidden/>
              </w:rPr>
              <w:t>8</w:t>
            </w:r>
            <w:r w:rsidR="00906F3D">
              <w:rPr>
                <w:noProof/>
                <w:webHidden/>
              </w:rPr>
              <w:fldChar w:fldCharType="end"/>
            </w:r>
          </w:hyperlink>
        </w:p>
        <w:p w14:paraId="4228146D" w14:textId="2B6180EF" w:rsidR="00906F3D" w:rsidRDefault="00624268">
          <w:pPr>
            <w:pStyle w:val="Indholdsfortegnelse1"/>
            <w:tabs>
              <w:tab w:val="right" w:leader="dot" w:pos="9968"/>
            </w:tabs>
            <w:rPr>
              <w:rFonts w:eastAsiaTheme="minorEastAsia" w:cstheme="minorBidi"/>
              <w:noProof/>
              <w:sz w:val="22"/>
              <w:szCs w:val="22"/>
              <w:lang w:eastAsia="en-GB"/>
            </w:rPr>
          </w:pPr>
          <w:hyperlink w:anchor="_Toc53668039" w:history="1">
            <w:r w:rsidR="00906F3D" w:rsidRPr="000D13A3">
              <w:rPr>
                <w:rStyle w:val="Hyperlink"/>
                <w:noProof/>
              </w:rPr>
              <w:t>5. Recommendations:</w:t>
            </w:r>
            <w:r w:rsidR="00906F3D">
              <w:rPr>
                <w:noProof/>
                <w:webHidden/>
              </w:rPr>
              <w:tab/>
            </w:r>
            <w:r w:rsidR="00906F3D">
              <w:rPr>
                <w:noProof/>
                <w:webHidden/>
              </w:rPr>
              <w:fldChar w:fldCharType="begin"/>
            </w:r>
            <w:r w:rsidR="00906F3D">
              <w:rPr>
                <w:noProof/>
                <w:webHidden/>
              </w:rPr>
              <w:instrText xml:space="preserve"> PAGEREF _Toc53668039 \h </w:instrText>
            </w:r>
            <w:r w:rsidR="00906F3D">
              <w:rPr>
                <w:noProof/>
                <w:webHidden/>
              </w:rPr>
            </w:r>
            <w:r w:rsidR="00906F3D">
              <w:rPr>
                <w:noProof/>
                <w:webHidden/>
              </w:rPr>
              <w:fldChar w:fldCharType="separate"/>
            </w:r>
            <w:r w:rsidR="00906F3D">
              <w:rPr>
                <w:noProof/>
                <w:webHidden/>
              </w:rPr>
              <w:t>9</w:t>
            </w:r>
            <w:r w:rsidR="00906F3D">
              <w:rPr>
                <w:noProof/>
                <w:webHidden/>
              </w:rPr>
              <w:fldChar w:fldCharType="end"/>
            </w:r>
          </w:hyperlink>
        </w:p>
        <w:p w14:paraId="4CA8615A" w14:textId="49AF86BA" w:rsidR="006B7036" w:rsidRDefault="00BF703E" w:rsidP="00EA5A48">
          <w:pPr>
            <w:spacing w:before="120"/>
            <w:rPr>
              <w:i/>
              <w:iCs/>
            </w:rPr>
          </w:pPr>
          <w:r w:rsidRPr="00156D91">
            <w:rPr>
              <w:lang w:val="da-DK"/>
            </w:rPr>
            <w:fldChar w:fldCharType="end"/>
          </w:r>
          <w:r w:rsidR="000B4B43" w:rsidRPr="000B4B43">
            <w:t>An</w:t>
          </w:r>
          <w:r w:rsidR="000B4B43">
            <w:t xml:space="preserve">nex </w:t>
          </w:r>
          <w:r w:rsidR="004556A6">
            <w:t xml:space="preserve">1 </w:t>
          </w:r>
          <w:r w:rsidR="00EA5A48">
            <w:t xml:space="preserve">- </w:t>
          </w:r>
          <w:r w:rsidR="004556A6">
            <w:t xml:space="preserve">Official Definition of </w:t>
          </w:r>
          <w:r w:rsidR="004556A6">
            <w:rPr>
              <w:i/>
              <w:iCs/>
            </w:rPr>
            <w:t>ghetto</w:t>
          </w:r>
          <w:r w:rsidR="006B7036">
            <w:rPr>
              <w:i/>
              <w:iCs/>
            </w:rPr>
            <w:t xml:space="preserve"> </w:t>
          </w:r>
          <w:r w:rsidR="006B7036" w:rsidRPr="006B7036">
            <w:t>and</w:t>
          </w:r>
          <w:r w:rsidR="006B7036">
            <w:rPr>
              <w:i/>
              <w:iCs/>
            </w:rPr>
            <w:t xml:space="preserve"> tough ghetto</w:t>
          </w:r>
        </w:p>
        <w:p w14:paraId="41266728" w14:textId="368AE7CE" w:rsidR="006B7036" w:rsidRDefault="00EE79E3">
          <w:r>
            <w:t>Annex 2 - List of pending cases</w:t>
          </w:r>
        </w:p>
        <w:p w14:paraId="230A6805" w14:textId="7FDA521B" w:rsidR="00EE79E3" w:rsidRPr="00EE79E3" w:rsidRDefault="00EE79E3">
          <w:r>
            <w:t>Annex 3 - The 8 indicators of “parallel societies”</w:t>
          </w:r>
        </w:p>
        <w:p w14:paraId="25F8A53E" w14:textId="2BD3B4B5" w:rsidR="00BF703E" w:rsidRPr="00156D91" w:rsidRDefault="006F4C20">
          <w:r w:rsidRPr="00156D91">
            <w:t xml:space="preserve">Annex 4 </w:t>
          </w:r>
          <w:r w:rsidR="00EA5A48">
            <w:t xml:space="preserve">- </w:t>
          </w:r>
          <w:r w:rsidR="00665B76" w:rsidRPr="00156D91">
            <w:t>Rul</w:t>
          </w:r>
          <w:r w:rsidR="0097525F" w:rsidRPr="00156D91">
            <w:t>es e</w:t>
          </w:r>
          <w:r w:rsidR="00665B76" w:rsidRPr="00156D91">
            <w:t>x</w:t>
          </w:r>
          <w:r w:rsidR="0097525F" w:rsidRPr="00156D91">
            <w:t>c</w:t>
          </w:r>
          <w:r w:rsidR="00665B76" w:rsidRPr="00156D91">
            <w:t xml:space="preserve">luding </w:t>
          </w:r>
          <w:r w:rsidR="00A84935" w:rsidRPr="00156D91">
            <w:t>evicted tenants from renting privatized flats</w:t>
          </w:r>
          <w:r w:rsidR="009B11ED" w:rsidRPr="00156D91">
            <w:rPr>
              <w:webHidden/>
            </w:rPr>
            <w:tab/>
          </w:r>
          <w:r w:rsidR="00425E5B" w:rsidRPr="00156D91">
            <w:tab/>
          </w:r>
          <w:r w:rsidR="00425E5B" w:rsidRPr="00156D91">
            <w:tab/>
          </w:r>
          <w:r w:rsidR="00425E5B" w:rsidRPr="00156D91">
            <w:tab/>
          </w:r>
          <w:r w:rsidR="00425E5B" w:rsidRPr="00156D91">
            <w:tab/>
          </w:r>
          <w:r w:rsidR="00425E5B" w:rsidRPr="00156D91">
            <w:tab/>
          </w:r>
          <w:r w:rsidR="00425E5B" w:rsidRPr="00156D91">
            <w:tab/>
          </w:r>
          <w:r w:rsidR="00425E5B" w:rsidRPr="00156D91">
            <w:tab/>
          </w:r>
        </w:p>
      </w:sdtContent>
    </w:sdt>
    <w:p w14:paraId="0D729266" w14:textId="7F66FFA2" w:rsidR="006F4C20" w:rsidRDefault="006F4C20" w:rsidP="003D76B1">
      <w:pPr>
        <w:pStyle w:val="Overskrift1"/>
        <w:rPr>
          <w:sz w:val="32"/>
          <w:szCs w:val="28"/>
        </w:rPr>
      </w:pPr>
      <w:bookmarkStart w:id="7" w:name="_Toc53668022"/>
      <w:r>
        <w:rPr>
          <w:sz w:val="32"/>
          <w:szCs w:val="28"/>
        </w:rPr>
        <w:lastRenderedPageBreak/>
        <w:t>Introduction</w:t>
      </w:r>
      <w:bookmarkEnd w:id="7"/>
    </w:p>
    <w:p w14:paraId="48BD4D70" w14:textId="117D0997" w:rsidR="00347337" w:rsidRPr="006F4C20" w:rsidRDefault="00347337" w:rsidP="00347337">
      <w:pPr>
        <w:rPr>
          <w:lang w:val="en-US"/>
        </w:rPr>
      </w:pPr>
      <w:r>
        <w:rPr>
          <w:rFonts w:eastAsia="Times New Roman" w:cstheme="minorHAnsi"/>
          <w:color w:val="000000"/>
          <w:lang w:eastAsia="en-GB"/>
        </w:rPr>
        <w:t xml:space="preserve">Denmark used </w:t>
      </w:r>
      <w:r w:rsidR="00DD4F0F">
        <w:rPr>
          <w:rFonts w:eastAsia="Times New Roman" w:cstheme="minorHAnsi"/>
          <w:color w:val="000000"/>
          <w:lang w:eastAsia="en-GB"/>
        </w:rPr>
        <w:t>to</w:t>
      </w:r>
      <w:r>
        <w:rPr>
          <w:rFonts w:eastAsia="Times New Roman" w:cstheme="minorHAnsi"/>
          <w:color w:val="000000"/>
          <w:lang w:eastAsia="en-GB"/>
        </w:rPr>
        <w:t xml:space="preserve"> pride herself of her tolerance, equality and anti-racism. </w:t>
      </w:r>
      <w:r w:rsidR="00EC3546">
        <w:rPr>
          <w:rFonts w:eastAsia="Times New Roman" w:cstheme="minorHAnsi"/>
          <w:color w:val="000000"/>
          <w:lang w:eastAsia="en-GB"/>
        </w:rPr>
        <w:t>Today</w:t>
      </w:r>
      <w:r>
        <w:rPr>
          <w:rFonts w:eastAsia="Times New Roman" w:cstheme="minorHAnsi"/>
          <w:color w:val="000000"/>
          <w:lang w:eastAsia="en-GB"/>
        </w:rPr>
        <w:t xml:space="preserve"> she </w:t>
      </w:r>
      <w:r w:rsidR="000C0C29">
        <w:rPr>
          <w:rFonts w:eastAsia="Times New Roman" w:cstheme="minorHAnsi"/>
          <w:color w:val="000000"/>
          <w:lang w:eastAsia="en-GB"/>
        </w:rPr>
        <w:t xml:space="preserve">is </w:t>
      </w:r>
      <w:r w:rsidR="00A43E5B">
        <w:rPr>
          <w:rFonts w:eastAsia="Times New Roman" w:cstheme="minorHAnsi"/>
          <w:color w:val="000000"/>
          <w:lang w:eastAsia="en-GB"/>
        </w:rPr>
        <w:t>balancing on the edge of the Convention</w:t>
      </w:r>
      <w:r w:rsidR="00AE185A">
        <w:rPr>
          <w:rFonts w:eastAsia="Times New Roman" w:cstheme="minorHAnsi"/>
          <w:color w:val="000000"/>
          <w:lang w:eastAsia="en-GB"/>
        </w:rPr>
        <w:t>s</w:t>
      </w:r>
      <w:r w:rsidR="00972619">
        <w:rPr>
          <w:rFonts w:eastAsia="Times New Roman" w:cstheme="minorHAnsi"/>
          <w:color w:val="000000"/>
          <w:lang w:eastAsia="en-GB"/>
        </w:rPr>
        <w:t>,</w:t>
      </w:r>
      <w:r w:rsidR="000C0C29">
        <w:rPr>
          <w:rFonts w:eastAsia="Times New Roman" w:cstheme="minorHAnsi"/>
          <w:color w:val="000000"/>
          <w:lang w:eastAsia="en-GB"/>
        </w:rPr>
        <w:t xml:space="preserve"> constantly</w:t>
      </w:r>
      <w:r w:rsidR="00972619">
        <w:rPr>
          <w:rFonts w:eastAsia="Times New Roman" w:cstheme="minorHAnsi"/>
          <w:color w:val="000000"/>
          <w:lang w:eastAsia="en-GB"/>
        </w:rPr>
        <w:t xml:space="preserve"> violating the spirit behind </w:t>
      </w:r>
      <w:r w:rsidR="00AE185A">
        <w:rPr>
          <w:rFonts w:eastAsia="Times New Roman" w:cstheme="minorHAnsi"/>
          <w:color w:val="000000"/>
          <w:lang w:eastAsia="en-GB"/>
        </w:rPr>
        <w:t>them</w:t>
      </w:r>
      <w:r w:rsidR="00BE0A22">
        <w:rPr>
          <w:rFonts w:eastAsia="Times New Roman" w:cstheme="minorHAnsi"/>
          <w:color w:val="000000"/>
          <w:lang w:eastAsia="en-GB"/>
        </w:rPr>
        <w:t>.</w:t>
      </w:r>
      <w:r w:rsidR="00AE185A">
        <w:rPr>
          <w:rFonts w:eastAsia="Times New Roman" w:cstheme="minorHAnsi"/>
          <w:color w:val="000000"/>
          <w:lang w:eastAsia="en-GB"/>
        </w:rPr>
        <w:t xml:space="preserve"> </w:t>
      </w:r>
      <w:r>
        <w:rPr>
          <w:rFonts w:eastAsia="Times New Roman" w:cstheme="minorHAnsi"/>
          <w:color w:val="000000"/>
          <w:lang w:eastAsia="en-GB"/>
        </w:rPr>
        <w:t>Reviewing a country like Denmark</w:t>
      </w:r>
      <w:r w:rsidR="00D27222">
        <w:rPr>
          <w:rFonts w:eastAsia="Times New Roman" w:cstheme="minorHAnsi"/>
          <w:color w:val="000000"/>
          <w:lang w:eastAsia="en-GB"/>
        </w:rPr>
        <w:t xml:space="preserve"> requires </w:t>
      </w:r>
      <w:r>
        <w:rPr>
          <w:rFonts w:eastAsia="Times New Roman" w:cstheme="minorHAnsi"/>
          <w:color w:val="000000"/>
          <w:lang w:eastAsia="en-GB"/>
        </w:rPr>
        <w:t>confront</w:t>
      </w:r>
      <w:r w:rsidR="00512C00">
        <w:rPr>
          <w:rFonts w:eastAsia="Times New Roman" w:cstheme="minorHAnsi"/>
          <w:color w:val="000000"/>
          <w:lang w:eastAsia="en-GB"/>
        </w:rPr>
        <w:t>ing</w:t>
      </w:r>
      <w:r>
        <w:rPr>
          <w:rFonts w:eastAsia="Times New Roman" w:cstheme="minorHAnsi"/>
          <w:color w:val="000000"/>
          <w:lang w:eastAsia="en-GB"/>
        </w:rPr>
        <w:t xml:space="preserve"> her with her discrimination against minorities </w:t>
      </w:r>
      <w:r w:rsidR="00032449">
        <w:rPr>
          <w:rFonts w:eastAsia="Times New Roman" w:cstheme="minorHAnsi"/>
          <w:color w:val="000000"/>
          <w:lang w:eastAsia="en-GB"/>
        </w:rPr>
        <w:t xml:space="preserve">and </w:t>
      </w:r>
      <w:r>
        <w:rPr>
          <w:rFonts w:eastAsia="Times New Roman" w:cstheme="minorHAnsi"/>
          <w:color w:val="000000"/>
          <w:lang w:eastAsia="en-GB"/>
        </w:rPr>
        <w:t>the structural and institutional racism</w:t>
      </w:r>
      <w:r w:rsidR="00D94531">
        <w:rPr>
          <w:rFonts w:eastAsia="Times New Roman" w:cstheme="minorHAnsi"/>
          <w:color w:val="000000"/>
          <w:lang w:eastAsia="en-GB"/>
        </w:rPr>
        <w:t xml:space="preserve"> in the Danish society</w:t>
      </w:r>
      <w:r w:rsidR="009E768F">
        <w:rPr>
          <w:rFonts w:eastAsia="Times New Roman" w:cstheme="minorHAnsi"/>
          <w:color w:val="000000"/>
          <w:lang w:eastAsia="en-GB"/>
        </w:rPr>
        <w:t>.</w:t>
      </w:r>
    </w:p>
    <w:p w14:paraId="4DF46AE1" w14:textId="604335C4" w:rsidR="008B0E37" w:rsidRPr="00E81E45" w:rsidRDefault="008B0E37" w:rsidP="003D76B1">
      <w:pPr>
        <w:pStyle w:val="Overskrift1"/>
        <w:rPr>
          <w:sz w:val="32"/>
          <w:szCs w:val="28"/>
        </w:rPr>
      </w:pPr>
      <w:bookmarkStart w:id="8" w:name="_Toc53668023"/>
      <w:r w:rsidRPr="00E81E45">
        <w:rPr>
          <w:sz w:val="32"/>
          <w:szCs w:val="28"/>
        </w:rPr>
        <w:t>The “Ghetto Package”</w:t>
      </w:r>
      <w:bookmarkEnd w:id="8"/>
      <w:r w:rsidRPr="00E81E45">
        <w:rPr>
          <w:sz w:val="32"/>
          <w:szCs w:val="28"/>
        </w:rPr>
        <w:t xml:space="preserve"> </w:t>
      </w:r>
      <w:bookmarkEnd w:id="1"/>
      <w:bookmarkEnd w:id="2"/>
    </w:p>
    <w:p w14:paraId="34B52975" w14:textId="57FB8DBF" w:rsidR="008B0E37" w:rsidRPr="00E81E45" w:rsidRDefault="006A1C84" w:rsidP="008B0E37">
      <w:pPr>
        <w:spacing w:line="276" w:lineRule="auto"/>
        <w:rPr>
          <w:rFonts w:cstheme="minorHAnsi"/>
          <w:sz w:val="22"/>
          <w:szCs w:val="22"/>
          <w:lang w:val="en-US"/>
        </w:rPr>
      </w:pPr>
      <w:r w:rsidRPr="00E81E45">
        <w:rPr>
          <w:rFonts w:eastAsia="Times New Roman" w:cstheme="minorHAnsi"/>
          <w:iCs/>
          <w:sz w:val="22"/>
          <w:szCs w:val="22"/>
          <w:lang w:val="en-US" w:eastAsia="da-DK"/>
        </w:rPr>
        <w:t xml:space="preserve">In 2010, the Danish right-wing government announced a new strategy </w:t>
      </w:r>
      <w:r w:rsidRPr="00E81E45">
        <w:rPr>
          <w:rFonts w:cstheme="minorHAnsi"/>
          <w:sz w:val="22"/>
          <w:szCs w:val="22"/>
          <w:shd w:val="clear" w:color="auto" w:fill="FFFFFF"/>
          <w:lang w:val="en-US"/>
        </w:rPr>
        <w:t>“</w:t>
      </w:r>
      <w:r w:rsidRPr="00E81E45">
        <w:rPr>
          <w:rFonts w:cstheme="minorHAnsi"/>
          <w:i/>
          <w:iCs/>
          <w:sz w:val="22"/>
          <w:szCs w:val="22"/>
          <w:shd w:val="clear" w:color="auto" w:fill="FFFFFF"/>
          <w:lang w:val="en-US"/>
        </w:rPr>
        <w:t>The Ghetto Back to Society – a Break with Parallel Societies in Denmark</w:t>
      </w:r>
      <w:r w:rsidRPr="00E81E45">
        <w:rPr>
          <w:rFonts w:cstheme="minorHAnsi"/>
          <w:sz w:val="22"/>
          <w:szCs w:val="22"/>
          <w:shd w:val="clear" w:color="auto" w:fill="FFFFFF"/>
          <w:lang w:val="en-US"/>
        </w:rPr>
        <w:t>”.</w:t>
      </w:r>
      <w:r w:rsidR="009A4247">
        <w:rPr>
          <w:rStyle w:val="Slutnotehenvisning"/>
          <w:rFonts w:cstheme="minorHAnsi"/>
          <w:sz w:val="22"/>
          <w:szCs w:val="22"/>
          <w:shd w:val="clear" w:color="auto" w:fill="FFFFFF"/>
          <w:lang w:val="en-US"/>
        </w:rPr>
        <w:endnoteReference w:id="1"/>
      </w:r>
      <w:r w:rsidRPr="00E81E45">
        <w:rPr>
          <w:rFonts w:cstheme="minorHAnsi"/>
          <w:sz w:val="22"/>
          <w:szCs w:val="22"/>
          <w:shd w:val="clear" w:color="auto" w:fill="FFFFFF"/>
          <w:lang w:val="en-US"/>
        </w:rPr>
        <w:t xml:space="preserve"> Since then, the criteria for defining </w:t>
      </w:r>
      <w:r w:rsidR="00222C23">
        <w:rPr>
          <w:rFonts w:cstheme="minorHAnsi"/>
          <w:sz w:val="22"/>
          <w:szCs w:val="22"/>
          <w:shd w:val="clear" w:color="auto" w:fill="FFFFFF"/>
          <w:lang w:val="en-US"/>
        </w:rPr>
        <w:t>the</w:t>
      </w:r>
      <w:r w:rsidRPr="00E81E45">
        <w:rPr>
          <w:rFonts w:cstheme="minorHAnsi"/>
          <w:sz w:val="22"/>
          <w:szCs w:val="22"/>
          <w:shd w:val="clear" w:color="auto" w:fill="FFFFFF"/>
          <w:lang w:val="en-US"/>
        </w:rPr>
        <w:t xml:space="preserve"> so-called “ghettos” have been tightened repeatedly. </w:t>
      </w:r>
      <w:r w:rsidR="008B0E37" w:rsidRPr="00E81E45">
        <w:rPr>
          <w:rFonts w:cstheme="minorHAnsi"/>
          <w:sz w:val="22"/>
          <w:szCs w:val="22"/>
          <w:shd w:val="clear" w:color="auto" w:fill="FFFFFF"/>
          <w:lang w:val="en-US"/>
        </w:rPr>
        <w:t>The most dramatic changes came with the “Ghetto Package”</w:t>
      </w:r>
      <w:r w:rsidR="0083380F" w:rsidRPr="00E81E45">
        <w:rPr>
          <w:rFonts w:cstheme="minorHAnsi"/>
          <w:sz w:val="22"/>
          <w:szCs w:val="22"/>
          <w:shd w:val="clear" w:color="auto" w:fill="FFFFFF"/>
          <w:lang w:val="en-US"/>
        </w:rPr>
        <w:t xml:space="preserve"> </w:t>
      </w:r>
      <w:r w:rsidR="0010749E" w:rsidRPr="00E81E45">
        <w:rPr>
          <w:rFonts w:cstheme="minorHAnsi"/>
          <w:sz w:val="22"/>
          <w:szCs w:val="22"/>
          <w:shd w:val="clear" w:color="auto" w:fill="FFFFFF"/>
          <w:lang w:val="en-US"/>
        </w:rPr>
        <w:t>in 2018</w:t>
      </w:r>
      <w:r w:rsidR="004B74D8">
        <w:rPr>
          <w:rFonts w:cstheme="minorHAnsi"/>
          <w:sz w:val="22"/>
          <w:szCs w:val="22"/>
          <w:shd w:val="clear" w:color="auto" w:fill="FFFFFF"/>
          <w:lang w:val="en-US"/>
        </w:rPr>
        <w:t xml:space="preserve">, </w:t>
      </w:r>
      <w:r w:rsidR="00CE5358">
        <w:rPr>
          <w:rFonts w:cstheme="minorHAnsi"/>
          <w:sz w:val="22"/>
          <w:szCs w:val="22"/>
          <w:shd w:val="clear" w:color="auto" w:fill="FFFFFF"/>
          <w:lang w:val="en-US"/>
        </w:rPr>
        <w:t>most</w:t>
      </w:r>
      <w:r w:rsidR="004B74D8">
        <w:rPr>
          <w:rFonts w:cstheme="minorHAnsi"/>
          <w:sz w:val="22"/>
          <w:szCs w:val="22"/>
          <w:shd w:val="clear" w:color="auto" w:fill="FFFFFF"/>
          <w:lang w:val="en-US"/>
        </w:rPr>
        <w:t xml:space="preserve"> of which are</w:t>
      </w:r>
      <w:r w:rsidR="0083380F" w:rsidRPr="00E81E45">
        <w:rPr>
          <w:rFonts w:cstheme="minorHAnsi"/>
          <w:sz w:val="22"/>
          <w:szCs w:val="22"/>
          <w:shd w:val="clear" w:color="auto" w:fill="FFFFFF"/>
          <w:lang w:val="en-US"/>
        </w:rPr>
        <w:t xml:space="preserve"> mentioned</w:t>
      </w:r>
      <w:r w:rsidR="00CE5358">
        <w:rPr>
          <w:rFonts w:cstheme="minorHAnsi"/>
          <w:sz w:val="22"/>
          <w:szCs w:val="22"/>
          <w:shd w:val="clear" w:color="auto" w:fill="FFFFFF"/>
          <w:lang w:val="en-US"/>
        </w:rPr>
        <w:t xml:space="preserve"> below</w:t>
      </w:r>
      <w:r w:rsidR="0083380F" w:rsidRPr="00E81E45">
        <w:rPr>
          <w:rFonts w:cstheme="minorHAnsi"/>
          <w:sz w:val="22"/>
          <w:szCs w:val="22"/>
          <w:shd w:val="clear" w:color="auto" w:fill="FFFFFF"/>
          <w:lang w:val="en-US"/>
        </w:rPr>
        <w:t>.</w:t>
      </w:r>
    </w:p>
    <w:p w14:paraId="250440AD" w14:textId="105CD8C7" w:rsidR="008B0E37" w:rsidRPr="00E81E45" w:rsidRDefault="008B0E37" w:rsidP="00E34E5E">
      <w:pPr>
        <w:pStyle w:val="Overskrift2"/>
      </w:pPr>
      <w:bookmarkStart w:id="9" w:name="_Toc34956611"/>
      <w:bookmarkStart w:id="10" w:name="_Toc51247813"/>
      <w:bookmarkStart w:id="11" w:name="_Toc51255879"/>
      <w:bookmarkStart w:id="12" w:name="_Toc53668024"/>
      <w:r w:rsidRPr="00E81E45">
        <w:t xml:space="preserve">“Western” versus </w:t>
      </w:r>
      <w:bookmarkEnd w:id="9"/>
      <w:r w:rsidRPr="00E81E45">
        <w:t>”non-Western”</w:t>
      </w:r>
      <w:bookmarkEnd w:id="10"/>
      <w:bookmarkEnd w:id="11"/>
      <w:bookmarkEnd w:id="12"/>
      <w:r w:rsidRPr="00E81E45">
        <w:t xml:space="preserve"> </w:t>
      </w:r>
    </w:p>
    <w:p w14:paraId="2F31F827" w14:textId="2EEAFA75" w:rsidR="008B0E37" w:rsidRPr="00E81E45" w:rsidRDefault="008B0E37" w:rsidP="008B0E37">
      <w:pPr>
        <w:shd w:val="clear" w:color="auto" w:fill="FFFFFF"/>
        <w:spacing w:after="120" w:line="276" w:lineRule="auto"/>
        <w:rPr>
          <w:rFonts w:eastAsia="Times New Roman" w:cstheme="minorHAnsi"/>
          <w:sz w:val="22"/>
          <w:szCs w:val="22"/>
          <w:lang w:val="en-US" w:eastAsia="da-DK"/>
        </w:rPr>
      </w:pPr>
      <w:r w:rsidRPr="00E81E45">
        <w:rPr>
          <w:rFonts w:eastAsia="Times New Roman" w:cstheme="minorHAnsi"/>
          <w:iCs/>
          <w:sz w:val="22"/>
          <w:szCs w:val="22"/>
          <w:lang w:val="en-US" w:eastAsia="da-DK"/>
        </w:rPr>
        <w:t xml:space="preserve">A central concept in the “Ghetto Package” of 2018 is the </w:t>
      </w:r>
      <w:r w:rsidR="00240AEF">
        <w:rPr>
          <w:rFonts w:eastAsia="Times New Roman" w:cstheme="minorHAnsi"/>
          <w:iCs/>
          <w:sz w:val="22"/>
          <w:szCs w:val="22"/>
          <w:lang w:val="en-US" w:eastAsia="da-DK"/>
        </w:rPr>
        <w:t>designation</w:t>
      </w:r>
      <w:r w:rsidRPr="00E81E45">
        <w:rPr>
          <w:rFonts w:eastAsia="Times New Roman" w:cstheme="minorHAnsi"/>
          <w:iCs/>
          <w:sz w:val="22"/>
          <w:szCs w:val="22"/>
          <w:lang w:val="en-US" w:eastAsia="da-DK"/>
        </w:rPr>
        <w:t xml:space="preserve"> </w:t>
      </w:r>
      <w:r w:rsidRPr="00E81E45">
        <w:rPr>
          <w:rFonts w:eastAsia="Times New Roman" w:cstheme="minorHAnsi"/>
          <w:i/>
          <w:iCs/>
          <w:sz w:val="22"/>
          <w:szCs w:val="22"/>
          <w:lang w:val="en-US" w:eastAsia="da-DK"/>
        </w:rPr>
        <w:t xml:space="preserve">non-Western. </w:t>
      </w:r>
      <w:r w:rsidRPr="00E81E45">
        <w:rPr>
          <w:rFonts w:eastAsia="Times New Roman" w:cstheme="minorHAnsi"/>
          <w:iCs/>
          <w:sz w:val="22"/>
          <w:szCs w:val="22"/>
          <w:lang w:val="en-US" w:eastAsia="da-DK"/>
        </w:rPr>
        <w:t xml:space="preserve">The terms </w:t>
      </w:r>
      <w:r w:rsidRPr="00E81E45">
        <w:rPr>
          <w:rFonts w:eastAsia="Times New Roman" w:cstheme="minorHAnsi"/>
          <w:i/>
          <w:iCs/>
          <w:sz w:val="22"/>
          <w:szCs w:val="22"/>
          <w:lang w:val="en-US" w:eastAsia="da-DK"/>
        </w:rPr>
        <w:t>Western</w:t>
      </w:r>
      <w:r w:rsidRPr="00E81E45">
        <w:rPr>
          <w:rFonts w:eastAsia="Times New Roman" w:cstheme="minorHAnsi"/>
          <w:sz w:val="22"/>
          <w:szCs w:val="22"/>
          <w:lang w:val="en-US" w:eastAsia="da-DK"/>
        </w:rPr>
        <w:t> and </w:t>
      </w:r>
      <w:r w:rsidRPr="00E81E45">
        <w:rPr>
          <w:rFonts w:eastAsia="Times New Roman" w:cstheme="minorHAnsi"/>
          <w:i/>
          <w:iCs/>
          <w:sz w:val="22"/>
          <w:szCs w:val="22"/>
          <w:lang w:val="en-US" w:eastAsia="da-DK"/>
        </w:rPr>
        <w:t xml:space="preserve">”non-Western” </w:t>
      </w:r>
      <w:r w:rsidRPr="00E81E45">
        <w:rPr>
          <w:rFonts w:eastAsia="Times New Roman" w:cstheme="minorHAnsi"/>
          <w:sz w:val="22"/>
          <w:szCs w:val="22"/>
          <w:lang w:val="en-US" w:eastAsia="da-DK"/>
        </w:rPr>
        <w:t>were invented  by Statistics Denmark in 2002.</w:t>
      </w:r>
      <w:r w:rsidR="003B1553">
        <w:rPr>
          <w:rStyle w:val="Slutnotehenvisning"/>
          <w:rFonts w:eastAsia="Times New Roman" w:cstheme="minorHAnsi"/>
          <w:sz w:val="22"/>
          <w:szCs w:val="22"/>
          <w:lang w:val="en-US" w:eastAsia="da-DK"/>
        </w:rPr>
        <w:endnoteReference w:id="2"/>
      </w:r>
      <w:r w:rsidRPr="00E81E45">
        <w:rPr>
          <w:rFonts w:eastAsia="Times New Roman" w:cstheme="minorHAnsi"/>
          <w:sz w:val="22"/>
          <w:szCs w:val="22"/>
          <w:lang w:val="en-US" w:eastAsia="da-DK"/>
        </w:rPr>
        <w:t xml:space="preserve"> </w:t>
      </w:r>
    </w:p>
    <w:p w14:paraId="2B09B8B3" w14:textId="5CFA5F3B" w:rsidR="008B0E37" w:rsidRPr="00E81E45" w:rsidRDefault="008B0E37" w:rsidP="008B0E37">
      <w:pPr>
        <w:shd w:val="clear" w:color="auto" w:fill="FFFFFF"/>
        <w:spacing w:after="120" w:line="276" w:lineRule="auto"/>
        <w:rPr>
          <w:rFonts w:eastAsia="Times New Roman" w:cstheme="minorBidi"/>
          <w:sz w:val="22"/>
          <w:szCs w:val="22"/>
          <w:lang w:val="en-US" w:eastAsia="da-DK"/>
        </w:rPr>
      </w:pPr>
      <w:r w:rsidRPr="00E81E45">
        <w:rPr>
          <w:rFonts w:eastAsia="Times New Roman" w:cstheme="minorHAnsi"/>
          <w:sz w:val="22"/>
          <w:szCs w:val="22"/>
          <w:lang w:val="en-US" w:eastAsia="da-DK"/>
        </w:rPr>
        <w:t>“</w:t>
      </w:r>
      <w:r w:rsidRPr="00E81E45">
        <w:rPr>
          <w:rFonts w:eastAsia="Times New Roman" w:cstheme="minorHAnsi"/>
          <w:i/>
          <w:iCs/>
          <w:sz w:val="22"/>
          <w:szCs w:val="22"/>
          <w:lang w:val="en-US" w:eastAsia="da-DK"/>
        </w:rPr>
        <w:t>Western”</w:t>
      </w:r>
      <w:r w:rsidRPr="00E81E45">
        <w:rPr>
          <w:rFonts w:eastAsia="Times New Roman" w:cstheme="minorHAnsi"/>
          <w:sz w:val="22"/>
          <w:szCs w:val="22"/>
          <w:lang w:val="en-US" w:eastAsia="da-DK"/>
        </w:rPr>
        <w:t xml:space="preserve"> countries are the 28 EU countries and 8 associated </w:t>
      </w:r>
      <w:r w:rsidR="00B40C4B" w:rsidRPr="00E81E45">
        <w:rPr>
          <w:rFonts w:eastAsia="Times New Roman" w:cstheme="minorHAnsi"/>
          <w:sz w:val="22"/>
          <w:szCs w:val="22"/>
          <w:lang w:val="en-US" w:eastAsia="da-DK"/>
        </w:rPr>
        <w:t xml:space="preserve">Western European </w:t>
      </w:r>
      <w:r w:rsidRPr="00E81E45">
        <w:rPr>
          <w:rFonts w:eastAsia="Times New Roman" w:cstheme="minorHAnsi"/>
          <w:sz w:val="22"/>
          <w:szCs w:val="22"/>
          <w:lang w:val="en-US" w:eastAsia="da-DK"/>
        </w:rPr>
        <w:t xml:space="preserve">countries </w:t>
      </w:r>
      <w:r w:rsidR="0045487C">
        <w:rPr>
          <w:rStyle w:val="Slutnotehenvisning"/>
          <w:rFonts w:eastAsia="Times New Roman" w:cstheme="minorHAnsi"/>
          <w:sz w:val="22"/>
          <w:szCs w:val="22"/>
          <w:lang w:val="en-US" w:eastAsia="da-DK"/>
        </w:rPr>
        <w:endnoteReference w:id="3"/>
      </w:r>
      <w:r w:rsidRPr="00E81E45">
        <w:rPr>
          <w:rFonts w:eastAsia="Times New Roman" w:cstheme="minorHAnsi"/>
          <w:sz w:val="22"/>
          <w:szCs w:val="22"/>
          <w:lang w:val="en-US" w:eastAsia="da-DK"/>
        </w:rPr>
        <w:t xml:space="preserve"> </w:t>
      </w:r>
      <w:r w:rsidR="00B37B1B" w:rsidRPr="00E81E45">
        <w:rPr>
          <w:rFonts w:eastAsia="Times New Roman" w:cstheme="minorHAnsi"/>
          <w:sz w:val="22"/>
          <w:szCs w:val="22"/>
          <w:lang w:val="en-US" w:eastAsia="da-DK"/>
        </w:rPr>
        <w:t>plus</w:t>
      </w:r>
      <w:r w:rsidRPr="00E81E45">
        <w:rPr>
          <w:rFonts w:eastAsia="Times New Roman" w:cstheme="minorHAnsi"/>
          <w:sz w:val="22"/>
          <w:szCs w:val="22"/>
          <w:lang w:val="en-US" w:eastAsia="da-DK"/>
        </w:rPr>
        <w:t xml:space="preserve"> the four Anglo-Saxon countries: the USA, Canada, Australia and New Zealand, not all located in the West as the term would suggest but all with white majority populations with roots in Western Europe. </w:t>
      </w:r>
      <w:r w:rsidRPr="00E81E45">
        <w:rPr>
          <w:rFonts w:eastAsia="Times New Roman" w:cstheme="minorHAnsi"/>
          <w:i/>
          <w:iCs/>
          <w:sz w:val="22"/>
          <w:szCs w:val="22"/>
          <w:lang w:val="en-US" w:eastAsia="da-DK"/>
        </w:rPr>
        <w:t>”Non-Western”</w:t>
      </w:r>
      <w:r w:rsidRPr="00E81E45">
        <w:rPr>
          <w:rFonts w:eastAsia="Times New Roman" w:cstheme="minorHAnsi"/>
          <w:sz w:val="22"/>
          <w:szCs w:val="22"/>
          <w:lang w:val="en-US" w:eastAsia="da-DK"/>
        </w:rPr>
        <w:t> countries are the rest of the world, 157 countries with very different characteristics</w:t>
      </w:r>
      <w:r w:rsidR="00BB5A7C" w:rsidRPr="00E81E45">
        <w:rPr>
          <w:rFonts w:eastAsia="Times New Roman" w:cstheme="minorHAnsi"/>
          <w:sz w:val="22"/>
          <w:szCs w:val="22"/>
          <w:lang w:val="en-US" w:eastAsia="da-DK"/>
        </w:rPr>
        <w:t xml:space="preserve"> but one</w:t>
      </w:r>
      <w:r w:rsidRPr="00E81E45">
        <w:rPr>
          <w:rFonts w:eastAsia="Times New Roman" w:cstheme="minorHAnsi"/>
          <w:sz w:val="22"/>
          <w:szCs w:val="22"/>
          <w:lang w:val="en-US" w:eastAsia="da-DK"/>
        </w:rPr>
        <w:t xml:space="preserve"> common characteristic</w:t>
      </w:r>
      <w:r w:rsidR="00BB5A7C" w:rsidRPr="00E81E45">
        <w:rPr>
          <w:rFonts w:eastAsia="Times New Roman" w:cstheme="minorHAnsi"/>
          <w:sz w:val="22"/>
          <w:szCs w:val="22"/>
          <w:lang w:val="en-US" w:eastAsia="da-DK"/>
        </w:rPr>
        <w:t>: T</w:t>
      </w:r>
      <w:r w:rsidRPr="00E81E45">
        <w:rPr>
          <w:rFonts w:eastAsia="Times New Roman" w:cstheme="minorHAnsi"/>
          <w:sz w:val="22"/>
          <w:szCs w:val="22"/>
          <w:lang w:val="en-US" w:eastAsia="da-DK"/>
        </w:rPr>
        <w:t xml:space="preserve">heir majority populations are </w:t>
      </w:r>
      <w:r w:rsidR="002C6284">
        <w:rPr>
          <w:rFonts w:eastAsia="Times New Roman" w:cstheme="minorHAnsi"/>
          <w:sz w:val="22"/>
          <w:szCs w:val="22"/>
          <w:lang w:val="en-US" w:eastAsia="da-DK"/>
        </w:rPr>
        <w:t>non-white</w:t>
      </w:r>
      <w:r w:rsidRPr="00E81E45">
        <w:rPr>
          <w:rFonts w:eastAsia="Times New Roman" w:cstheme="minorHAnsi"/>
          <w:sz w:val="22"/>
          <w:szCs w:val="22"/>
          <w:lang w:val="en-US" w:eastAsia="da-DK"/>
        </w:rPr>
        <w:t>.</w:t>
      </w:r>
    </w:p>
    <w:p w14:paraId="2EFF7E46" w14:textId="17AC8A08" w:rsidR="008B0E37" w:rsidRPr="00E81E45" w:rsidRDefault="008B0E37" w:rsidP="008B0E37">
      <w:pPr>
        <w:spacing w:after="120" w:line="276" w:lineRule="auto"/>
        <w:jc w:val="both"/>
        <w:rPr>
          <w:rFonts w:cstheme="minorHAnsi"/>
          <w:sz w:val="22"/>
          <w:szCs w:val="22"/>
          <w:lang w:val="en-US"/>
        </w:rPr>
      </w:pPr>
      <w:r w:rsidRPr="00E81E45">
        <w:rPr>
          <w:rFonts w:cstheme="minorBidi"/>
          <w:sz w:val="22"/>
          <w:szCs w:val="22"/>
          <w:lang w:val="en-US" w:eastAsia="da-DK"/>
        </w:rPr>
        <w:t xml:space="preserve">In </w:t>
      </w:r>
      <w:r w:rsidRPr="00E81E45">
        <w:rPr>
          <w:rFonts w:cstheme="minorBidi"/>
          <w:sz w:val="22"/>
          <w:szCs w:val="22"/>
          <w:lang w:val="en-US"/>
        </w:rPr>
        <w:t>March 2018, the Liberal minority government introduced its political plan</w:t>
      </w:r>
      <w:r w:rsidR="00197A0E" w:rsidRPr="00E81E45">
        <w:rPr>
          <w:rFonts w:cstheme="minorBidi"/>
          <w:sz w:val="22"/>
          <w:szCs w:val="22"/>
          <w:lang w:val="en-US"/>
        </w:rPr>
        <w:t xml:space="preserve"> </w:t>
      </w:r>
      <w:r w:rsidRPr="00E81E45">
        <w:rPr>
          <w:rFonts w:cstheme="minorBidi"/>
          <w:i/>
          <w:iCs/>
          <w:sz w:val="22"/>
          <w:szCs w:val="22"/>
          <w:lang w:val="en-US"/>
        </w:rPr>
        <w:t>“One Denmark without parallel societies – no ghettos by 2030”</w:t>
      </w:r>
      <w:r w:rsidRPr="00E81E45">
        <w:rPr>
          <w:rFonts w:cstheme="minorBidi"/>
          <w:sz w:val="22"/>
          <w:szCs w:val="22"/>
          <w:lang w:val="en-US"/>
        </w:rPr>
        <w:t xml:space="preserve"> </w:t>
      </w:r>
      <w:r w:rsidR="00BB5A7C" w:rsidRPr="00E81E45">
        <w:rPr>
          <w:rFonts w:cstheme="minorBidi"/>
          <w:sz w:val="22"/>
          <w:szCs w:val="22"/>
          <w:lang w:val="en-US"/>
        </w:rPr>
        <w:t>mentioning</w:t>
      </w:r>
      <w:r w:rsidRPr="00E81E45">
        <w:rPr>
          <w:rFonts w:cstheme="minorBidi"/>
          <w:sz w:val="22"/>
          <w:szCs w:val="22"/>
          <w:lang w:val="en-US"/>
        </w:rPr>
        <w:t xml:space="preserve"> “</w:t>
      </w:r>
      <w:r w:rsidRPr="00E81E45">
        <w:rPr>
          <w:rFonts w:cstheme="minorBidi"/>
          <w:i/>
          <w:iCs/>
          <w:sz w:val="22"/>
          <w:szCs w:val="22"/>
          <w:lang w:val="en-US"/>
        </w:rPr>
        <w:t>non-Western</w:t>
      </w:r>
      <w:r w:rsidRPr="00E81E45">
        <w:rPr>
          <w:rFonts w:cstheme="minorBidi"/>
          <w:sz w:val="22"/>
          <w:szCs w:val="22"/>
          <w:lang w:val="en-US"/>
        </w:rPr>
        <w:t>” 42 times.</w:t>
      </w:r>
      <w:r w:rsidR="00FB06A2">
        <w:rPr>
          <w:rStyle w:val="Slutnotehenvisning"/>
          <w:rFonts w:cstheme="minorBidi"/>
          <w:sz w:val="22"/>
          <w:szCs w:val="22"/>
          <w:lang w:val="en-US"/>
        </w:rPr>
        <w:endnoteReference w:id="4"/>
      </w:r>
      <w:r w:rsidRPr="00E81E45">
        <w:rPr>
          <w:rFonts w:cstheme="minorBidi"/>
          <w:sz w:val="22"/>
          <w:szCs w:val="22"/>
          <w:lang w:val="en-US"/>
        </w:rPr>
        <w:t xml:space="preserve"> For the first time “non-Western” was enacted into Danish law. The term does not distinguish between foreign nationals and Danish citizens and is applied to immigrants and their descendants, born and raised in Denmark, </w:t>
      </w:r>
      <w:r w:rsidR="000B4E68" w:rsidRPr="00E81E45">
        <w:rPr>
          <w:rFonts w:cstheme="minorBidi"/>
          <w:sz w:val="22"/>
          <w:szCs w:val="22"/>
          <w:lang w:val="en-US"/>
        </w:rPr>
        <w:t xml:space="preserve">thus </w:t>
      </w:r>
      <w:r w:rsidRPr="00E81E45">
        <w:rPr>
          <w:rFonts w:cstheme="minorBidi"/>
          <w:sz w:val="22"/>
          <w:szCs w:val="22"/>
          <w:lang w:val="en-US"/>
        </w:rPr>
        <w:t xml:space="preserve">creating a distinction between those considered to be real Danes and </w:t>
      </w:r>
      <w:r w:rsidR="00BB5A7C" w:rsidRPr="00E81E45">
        <w:rPr>
          <w:rFonts w:cstheme="minorBidi"/>
          <w:sz w:val="22"/>
          <w:szCs w:val="22"/>
          <w:lang w:val="en-US"/>
        </w:rPr>
        <w:t>“the others”.</w:t>
      </w:r>
      <w:r w:rsidRPr="00E81E45">
        <w:rPr>
          <w:rFonts w:cstheme="minorHAnsi"/>
          <w:sz w:val="22"/>
          <w:szCs w:val="22"/>
          <w:lang w:val="en-US"/>
        </w:rPr>
        <w:t xml:space="preserve"> In the public debate</w:t>
      </w:r>
      <w:r w:rsidR="00686D81" w:rsidRPr="00E81E45">
        <w:rPr>
          <w:rFonts w:cstheme="minorHAnsi"/>
          <w:sz w:val="22"/>
          <w:szCs w:val="22"/>
          <w:lang w:val="en-US"/>
        </w:rPr>
        <w:t>,</w:t>
      </w:r>
      <w:r w:rsidRPr="00E81E45">
        <w:rPr>
          <w:rFonts w:cstheme="minorHAnsi"/>
          <w:i/>
          <w:iCs/>
          <w:sz w:val="22"/>
          <w:szCs w:val="22"/>
          <w:lang w:val="en-US"/>
        </w:rPr>
        <w:t xml:space="preserve"> “non-Western” </w:t>
      </w:r>
      <w:r w:rsidR="000B4E68" w:rsidRPr="00E81E45">
        <w:rPr>
          <w:rFonts w:cstheme="minorHAnsi"/>
          <w:sz w:val="22"/>
          <w:szCs w:val="22"/>
          <w:lang w:val="en-US"/>
        </w:rPr>
        <w:t>has become</w:t>
      </w:r>
      <w:r w:rsidRPr="00E81E45">
        <w:rPr>
          <w:rFonts w:cstheme="minorHAnsi"/>
          <w:sz w:val="22"/>
          <w:szCs w:val="22"/>
          <w:lang w:val="en-US"/>
        </w:rPr>
        <w:t xml:space="preserve"> synonymous with </w:t>
      </w:r>
      <w:r w:rsidRPr="00E81E45">
        <w:rPr>
          <w:rFonts w:cstheme="minorHAnsi"/>
          <w:i/>
          <w:iCs/>
          <w:sz w:val="22"/>
          <w:szCs w:val="22"/>
          <w:lang w:val="en-US"/>
        </w:rPr>
        <w:t>Muslim</w:t>
      </w:r>
      <w:r w:rsidR="006877F4" w:rsidRPr="00E81E45">
        <w:rPr>
          <w:rFonts w:cstheme="minorHAnsi"/>
          <w:i/>
          <w:iCs/>
          <w:sz w:val="22"/>
          <w:szCs w:val="22"/>
          <w:lang w:val="en-US"/>
        </w:rPr>
        <w:t xml:space="preserve"> </w:t>
      </w:r>
      <w:r w:rsidR="001E2996" w:rsidRPr="00E81E45">
        <w:rPr>
          <w:rFonts w:cstheme="minorHAnsi"/>
          <w:sz w:val="22"/>
          <w:szCs w:val="22"/>
          <w:lang w:val="en-US"/>
        </w:rPr>
        <w:t>al</w:t>
      </w:r>
      <w:r w:rsidR="006877F4" w:rsidRPr="00E81E45">
        <w:rPr>
          <w:rFonts w:cstheme="minorHAnsi"/>
          <w:sz w:val="22"/>
          <w:szCs w:val="22"/>
          <w:lang w:val="en-US"/>
        </w:rPr>
        <w:t xml:space="preserve">though Muslims </w:t>
      </w:r>
      <w:r w:rsidR="00E9194F" w:rsidRPr="00E81E45">
        <w:rPr>
          <w:rFonts w:cstheme="minorHAnsi"/>
          <w:sz w:val="22"/>
          <w:szCs w:val="22"/>
          <w:lang w:val="en-US"/>
        </w:rPr>
        <w:t>constitute</w:t>
      </w:r>
      <w:r w:rsidR="006877F4" w:rsidRPr="00E81E45">
        <w:rPr>
          <w:rFonts w:cstheme="minorHAnsi"/>
          <w:sz w:val="22"/>
          <w:szCs w:val="22"/>
          <w:lang w:val="en-US"/>
        </w:rPr>
        <w:t xml:space="preserve"> less than half</w:t>
      </w:r>
      <w:r w:rsidR="00CB4990" w:rsidRPr="00E81E45">
        <w:rPr>
          <w:rFonts w:cstheme="minorHAnsi"/>
          <w:sz w:val="22"/>
          <w:szCs w:val="22"/>
          <w:lang w:val="en-US"/>
        </w:rPr>
        <w:t xml:space="preserve"> </w:t>
      </w:r>
      <w:r w:rsidR="00BB5A7C" w:rsidRPr="00E81E45">
        <w:rPr>
          <w:rFonts w:cstheme="minorHAnsi"/>
          <w:sz w:val="22"/>
          <w:szCs w:val="22"/>
          <w:lang w:val="en-US"/>
        </w:rPr>
        <w:t xml:space="preserve">the </w:t>
      </w:r>
      <w:r w:rsidR="00CB4990" w:rsidRPr="00E81E45">
        <w:rPr>
          <w:rFonts w:cstheme="minorHAnsi"/>
          <w:sz w:val="22"/>
          <w:szCs w:val="22"/>
          <w:lang w:val="en-US"/>
        </w:rPr>
        <w:t>“non</w:t>
      </w:r>
      <w:r w:rsidR="009D63AA" w:rsidRPr="00E81E45">
        <w:rPr>
          <w:rFonts w:cstheme="minorHAnsi"/>
          <w:sz w:val="22"/>
          <w:szCs w:val="22"/>
          <w:lang w:val="en-US"/>
        </w:rPr>
        <w:t>-</w:t>
      </w:r>
      <w:r w:rsidR="00CB4990" w:rsidRPr="00E81E45">
        <w:rPr>
          <w:rFonts w:cstheme="minorHAnsi"/>
          <w:sz w:val="22"/>
          <w:szCs w:val="22"/>
          <w:lang w:val="en-US"/>
        </w:rPr>
        <w:t>Weste</w:t>
      </w:r>
      <w:r w:rsidR="00B546CD" w:rsidRPr="00E81E45">
        <w:rPr>
          <w:rFonts w:cstheme="minorHAnsi"/>
          <w:sz w:val="22"/>
          <w:szCs w:val="22"/>
          <w:lang w:val="en-US"/>
        </w:rPr>
        <w:t>r</w:t>
      </w:r>
      <w:r w:rsidR="00CB4990" w:rsidRPr="00E81E45">
        <w:rPr>
          <w:rFonts w:cstheme="minorHAnsi"/>
          <w:sz w:val="22"/>
          <w:szCs w:val="22"/>
          <w:lang w:val="en-US"/>
        </w:rPr>
        <w:t>ners”</w:t>
      </w:r>
      <w:r w:rsidRPr="00E81E45">
        <w:rPr>
          <w:rFonts w:cstheme="minorHAnsi"/>
          <w:sz w:val="22"/>
          <w:szCs w:val="22"/>
          <w:lang w:val="en-US"/>
        </w:rPr>
        <w:t>.</w:t>
      </w:r>
      <w:r w:rsidR="00193D6B">
        <w:rPr>
          <w:rStyle w:val="Slutnotehenvisning"/>
          <w:rFonts w:cstheme="minorHAnsi"/>
          <w:sz w:val="22"/>
          <w:szCs w:val="22"/>
          <w:lang w:val="en-US"/>
        </w:rPr>
        <w:endnoteReference w:id="5"/>
      </w:r>
    </w:p>
    <w:p w14:paraId="1A9C15B4" w14:textId="77777777" w:rsidR="008B0E37" w:rsidRPr="00E81E45" w:rsidRDefault="008B0E37" w:rsidP="00E34E5E">
      <w:pPr>
        <w:pStyle w:val="Overskrift2"/>
      </w:pPr>
      <w:bookmarkStart w:id="13" w:name="_Toc51247814"/>
      <w:bookmarkStart w:id="14" w:name="_Toc51255880"/>
      <w:bookmarkStart w:id="15" w:name="_Toc53668025"/>
      <w:r w:rsidRPr="00E81E45">
        <w:t>“Parallel Societies”</w:t>
      </w:r>
      <w:bookmarkEnd w:id="13"/>
      <w:bookmarkEnd w:id="14"/>
      <w:bookmarkEnd w:id="15"/>
      <w:r w:rsidRPr="00E81E45">
        <w:t xml:space="preserve"> </w:t>
      </w:r>
    </w:p>
    <w:p w14:paraId="70F95ECC" w14:textId="33557A55" w:rsidR="008B0E37" w:rsidRPr="00E81E45" w:rsidRDefault="008B0E37" w:rsidP="008B0E37">
      <w:pPr>
        <w:spacing w:after="120" w:line="276" w:lineRule="auto"/>
        <w:rPr>
          <w:rFonts w:cstheme="minorBidi"/>
          <w:sz w:val="22"/>
          <w:szCs w:val="22"/>
          <w:lang w:val="en-US"/>
        </w:rPr>
      </w:pPr>
      <w:r w:rsidRPr="00E81E45">
        <w:rPr>
          <w:rFonts w:cstheme="minorBidi"/>
          <w:sz w:val="22"/>
          <w:szCs w:val="22"/>
          <w:lang w:val="en-US"/>
        </w:rPr>
        <w:t xml:space="preserve">In 2019, the Ministry of Economy and the Interior published </w:t>
      </w:r>
      <w:r w:rsidR="00CB2B0E">
        <w:rPr>
          <w:rFonts w:cstheme="minorBidi"/>
          <w:sz w:val="22"/>
          <w:szCs w:val="22"/>
          <w:lang w:val="en-US"/>
        </w:rPr>
        <w:t>the</w:t>
      </w:r>
      <w:r w:rsidR="00BB5A7C" w:rsidRPr="00E81E45">
        <w:rPr>
          <w:rFonts w:cstheme="minorBidi"/>
          <w:sz w:val="22"/>
          <w:szCs w:val="22"/>
          <w:lang w:val="en-US"/>
        </w:rPr>
        <w:t xml:space="preserve"> </w:t>
      </w:r>
      <w:r w:rsidRPr="00E81E45">
        <w:rPr>
          <w:rFonts w:cstheme="minorBidi"/>
          <w:sz w:val="22"/>
          <w:szCs w:val="22"/>
          <w:lang w:val="en-US"/>
        </w:rPr>
        <w:t>report “</w:t>
      </w:r>
      <w:r w:rsidRPr="00E81E45">
        <w:rPr>
          <w:rFonts w:cstheme="minorHAnsi"/>
          <w:i/>
          <w:iCs/>
          <w:sz w:val="22"/>
          <w:szCs w:val="22"/>
          <w:lang w:val="en-US"/>
        </w:rPr>
        <w:t>Account of Parallel Societies 2019</w:t>
      </w:r>
      <w:r w:rsidRPr="00E81E45">
        <w:rPr>
          <w:rFonts w:cstheme="minorHAnsi"/>
          <w:sz w:val="22"/>
          <w:szCs w:val="22"/>
          <w:lang w:val="en-US"/>
        </w:rPr>
        <w:t>”.</w:t>
      </w:r>
      <w:r w:rsidR="00454B19">
        <w:rPr>
          <w:rStyle w:val="Slutnotehenvisning"/>
          <w:rFonts w:cstheme="minorHAnsi"/>
          <w:sz w:val="22"/>
          <w:szCs w:val="22"/>
          <w:lang w:val="en-US"/>
        </w:rPr>
        <w:endnoteReference w:id="6"/>
      </w:r>
      <w:r w:rsidRPr="00E81E45">
        <w:rPr>
          <w:rFonts w:cstheme="minorBidi"/>
          <w:sz w:val="22"/>
          <w:szCs w:val="22"/>
          <w:lang w:val="en-US"/>
        </w:rPr>
        <w:t xml:space="preserve">  </w:t>
      </w:r>
      <w:r w:rsidR="009A7E00">
        <w:rPr>
          <w:rFonts w:cstheme="minorBidi"/>
          <w:sz w:val="22"/>
          <w:szCs w:val="22"/>
          <w:lang w:val="en-US"/>
        </w:rPr>
        <w:t>A</w:t>
      </w:r>
      <w:r w:rsidRPr="00E81E45">
        <w:rPr>
          <w:rFonts w:cstheme="minorBidi"/>
          <w:sz w:val="22"/>
          <w:szCs w:val="22"/>
          <w:lang w:val="en-US"/>
        </w:rPr>
        <w:t xml:space="preserve"> “parallel society” is described as being “</w:t>
      </w:r>
      <w:r w:rsidRPr="00E81E45">
        <w:rPr>
          <w:rFonts w:cstheme="minorBidi"/>
          <w:i/>
          <w:iCs/>
          <w:sz w:val="22"/>
          <w:szCs w:val="22"/>
          <w:lang w:val="en-US"/>
        </w:rPr>
        <w:t>physically or mentally isolated following its own norms and rules, without noticeable contact with Danish society and without a desire to become part of Danish society.</w:t>
      </w:r>
      <w:r w:rsidRPr="00E81E45">
        <w:rPr>
          <w:rFonts w:cstheme="minorBidi"/>
          <w:sz w:val="22"/>
          <w:szCs w:val="22"/>
          <w:lang w:val="en-US"/>
        </w:rPr>
        <w:t>”</w:t>
      </w:r>
      <w:r w:rsidR="00463E1B">
        <w:rPr>
          <w:rStyle w:val="Slutnotehenvisning"/>
          <w:rFonts w:cstheme="minorBidi"/>
          <w:sz w:val="22"/>
          <w:szCs w:val="22"/>
          <w:lang w:val="en-US"/>
        </w:rPr>
        <w:endnoteReference w:id="7"/>
      </w:r>
      <w:r w:rsidRPr="00E81E45">
        <w:rPr>
          <w:rFonts w:cstheme="minorBidi"/>
          <w:sz w:val="22"/>
          <w:szCs w:val="22"/>
          <w:lang w:val="en-US"/>
        </w:rPr>
        <w:t xml:space="preserve"> The report claims that “parallel societies” stem from residents having religious values and other values that differ from those of the majority</w:t>
      </w:r>
      <w:r w:rsidR="006B78B8">
        <w:rPr>
          <w:rFonts w:cstheme="minorBidi"/>
          <w:sz w:val="22"/>
          <w:szCs w:val="22"/>
          <w:lang w:val="en-US"/>
        </w:rPr>
        <w:t xml:space="preserve"> - </w:t>
      </w:r>
      <w:r w:rsidRPr="00E81E45">
        <w:rPr>
          <w:rFonts w:cstheme="minorBidi"/>
          <w:sz w:val="22"/>
          <w:szCs w:val="22"/>
          <w:lang w:val="en-US"/>
        </w:rPr>
        <w:t xml:space="preserve">demonstrating the racialization of minorities and the desire to assimilate minority cultures and religions. The term “parallel society” has been criticized by </w:t>
      </w:r>
      <w:r w:rsidR="00BB5A7C" w:rsidRPr="00E81E45">
        <w:rPr>
          <w:rFonts w:cstheme="minorBidi"/>
          <w:sz w:val="22"/>
          <w:szCs w:val="22"/>
          <w:lang w:val="en-US"/>
        </w:rPr>
        <w:t>experts</w:t>
      </w:r>
      <w:r w:rsidRPr="00E81E45">
        <w:rPr>
          <w:rFonts w:cstheme="minorBidi"/>
          <w:sz w:val="22"/>
          <w:szCs w:val="22"/>
          <w:lang w:val="en-US"/>
        </w:rPr>
        <w:t xml:space="preserve"> for being a political construct</w:t>
      </w:r>
      <w:r w:rsidR="00805B23">
        <w:rPr>
          <w:rStyle w:val="Slutnotehenvisning"/>
          <w:rFonts w:cstheme="minorBidi"/>
          <w:sz w:val="22"/>
          <w:szCs w:val="22"/>
          <w:lang w:val="en-US"/>
        </w:rPr>
        <w:endnoteReference w:id="8"/>
      </w:r>
      <w:r w:rsidRPr="00E81E45">
        <w:rPr>
          <w:rFonts w:cstheme="minorHAnsi"/>
          <w:sz w:val="22"/>
          <w:szCs w:val="22"/>
          <w:vertAlign w:val="superscript"/>
        </w:rPr>
        <w:t>,</w:t>
      </w:r>
      <w:r w:rsidRPr="00E81E45">
        <w:rPr>
          <w:rFonts w:cstheme="minorBidi"/>
          <w:sz w:val="22"/>
          <w:szCs w:val="22"/>
          <w:lang w:val="en-US"/>
        </w:rPr>
        <w:t xml:space="preserve"> for its lack of (reliable) data, for using methodical hocus-pocus and resembling work commissioned by the </w:t>
      </w:r>
      <w:r w:rsidR="006B78B8">
        <w:rPr>
          <w:rFonts w:cstheme="minorBidi"/>
          <w:sz w:val="22"/>
          <w:szCs w:val="22"/>
          <w:lang w:val="en-US"/>
        </w:rPr>
        <w:t>G</w:t>
      </w:r>
      <w:r w:rsidRPr="00E81E45">
        <w:rPr>
          <w:rFonts w:cstheme="minorBidi"/>
          <w:sz w:val="22"/>
          <w:szCs w:val="22"/>
          <w:lang w:val="en-US"/>
        </w:rPr>
        <w:t>overnment.</w:t>
      </w:r>
      <w:r w:rsidR="003410E9">
        <w:rPr>
          <w:rStyle w:val="Slutnotehenvisning"/>
          <w:rFonts w:cstheme="minorBidi"/>
          <w:sz w:val="22"/>
          <w:szCs w:val="22"/>
          <w:lang w:val="en-US"/>
        </w:rPr>
        <w:endnoteReference w:id="9"/>
      </w:r>
      <w:r w:rsidRPr="00E81E45">
        <w:rPr>
          <w:rFonts w:eastAsia="Times New Roman"/>
          <w:color w:val="000000"/>
          <w:sz w:val="22"/>
          <w:szCs w:val="22"/>
          <w:shd w:val="clear" w:color="auto" w:fill="FCFDFD"/>
          <w:vertAlign w:val="superscript"/>
          <w:lang w:val="en-US" w:eastAsia="da-DK"/>
        </w:rPr>
        <w:t>,</w:t>
      </w:r>
      <w:r w:rsidR="003410E9">
        <w:rPr>
          <w:rStyle w:val="Slutnotehenvisning"/>
          <w:rFonts w:eastAsia="Times New Roman"/>
          <w:color w:val="000000"/>
          <w:sz w:val="22"/>
          <w:szCs w:val="22"/>
          <w:shd w:val="clear" w:color="auto" w:fill="FCFDFD"/>
          <w:lang w:val="en-US" w:eastAsia="da-DK"/>
        </w:rPr>
        <w:endnoteReference w:id="10"/>
      </w:r>
    </w:p>
    <w:p w14:paraId="29B6B218" w14:textId="5D4BA6FD" w:rsidR="008B0E37" w:rsidRPr="00E81E45" w:rsidRDefault="00BB5A7C" w:rsidP="008B0E37">
      <w:pPr>
        <w:spacing w:after="120" w:line="276" w:lineRule="auto"/>
        <w:rPr>
          <w:rFonts w:cstheme="minorHAnsi"/>
          <w:sz w:val="22"/>
          <w:szCs w:val="22"/>
          <w:lang w:val="en-US"/>
        </w:rPr>
      </w:pPr>
      <w:r w:rsidRPr="00E81E45">
        <w:rPr>
          <w:rFonts w:cstheme="minorHAnsi"/>
          <w:sz w:val="22"/>
          <w:szCs w:val="22"/>
          <w:lang w:val="en-US"/>
        </w:rPr>
        <w:t>T</w:t>
      </w:r>
      <w:r w:rsidR="008B0E37" w:rsidRPr="00E81E45">
        <w:rPr>
          <w:rFonts w:cstheme="minorHAnsi"/>
          <w:sz w:val="22"/>
          <w:szCs w:val="22"/>
          <w:lang w:val="en-US"/>
        </w:rPr>
        <w:t xml:space="preserve">here are eight </w:t>
      </w:r>
      <w:r w:rsidR="00F55B08">
        <w:rPr>
          <w:rFonts w:cstheme="minorHAnsi"/>
          <w:sz w:val="22"/>
          <w:szCs w:val="22"/>
          <w:lang w:val="en-US"/>
        </w:rPr>
        <w:t>indicators</w:t>
      </w:r>
      <w:r w:rsidR="00487230" w:rsidRPr="00E81E45">
        <w:rPr>
          <w:rFonts w:cstheme="minorHAnsi"/>
          <w:sz w:val="22"/>
          <w:szCs w:val="22"/>
          <w:lang w:val="en-US"/>
        </w:rPr>
        <w:t xml:space="preserve"> (Annex 3)</w:t>
      </w:r>
      <w:r w:rsidR="008B0E37" w:rsidRPr="00E81E45">
        <w:rPr>
          <w:rFonts w:cstheme="minorHAnsi"/>
          <w:sz w:val="22"/>
          <w:szCs w:val="22"/>
          <w:lang w:val="en-US"/>
        </w:rPr>
        <w:t xml:space="preserve">, of which families of 3 or less </w:t>
      </w:r>
      <w:r w:rsidRPr="00E81E45">
        <w:rPr>
          <w:rFonts w:cstheme="minorHAnsi"/>
          <w:sz w:val="22"/>
          <w:szCs w:val="22"/>
          <w:lang w:val="en-US"/>
        </w:rPr>
        <w:t xml:space="preserve">(i.e. also singles) </w:t>
      </w:r>
      <w:r w:rsidR="008B0E37" w:rsidRPr="00E81E45">
        <w:rPr>
          <w:rFonts w:cstheme="minorHAnsi"/>
          <w:sz w:val="22"/>
          <w:szCs w:val="22"/>
          <w:lang w:val="en-US"/>
        </w:rPr>
        <w:t xml:space="preserve">complying with 2 </w:t>
      </w:r>
      <w:r w:rsidR="00F55B08">
        <w:rPr>
          <w:rFonts w:cstheme="minorHAnsi"/>
          <w:sz w:val="22"/>
          <w:szCs w:val="22"/>
          <w:lang w:val="en-US"/>
        </w:rPr>
        <w:t>indicators</w:t>
      </w:r>
      <w:r w:rsidR="00686D81" w:rsidRPr="00E81E45">
        <w:rPr>
          <w:rFonts w:cstheme="minorHAnsi"/>
          <w:sz w:val="22"/>
          <w:szCs w:val="22"/>
          <w:lang w:val="en-US"/>
        </w:rPr>
        <w:t xml:space="preserve"> </w:t>
      </w:r>
      <w:r w:rsidR="008B0E37" w:rsidRPr="00E81E45">
        <w:rPr>
          <w:rFonts w:cstheme="minorHAnsi"/>
          <w:sz w:val="22"/>
          <w:szCs w:val="22"/>
          <w:lang w:val="en-US"/>
        </w:rPr>
        <w:t xml:space="preserve">and </w:t>
      </w:r>
      <w:r w:rsidR="00F53D05" w:rsidRPr="00E81E45">
        <w:rPr>
          <w:rFonts w:cstheme="minorHAnsi"/>
          <w:sz w:val="22"/>
          <w:szCs w:val="22"/>
          <w:lang w:val="en-US"/>
        </w:rPr>
        <w:t xml:space="preserve">larger </w:t>
      </w:r>
      <w:r w:rsidR="008B0E37" w:rsidRPr="00E81E45">
        <w:rPr>
          <w:rFonts w:cstheme="minorHAnsi"/>
          <w:sz w:val="22"/>
          <w:szCs w:val="22"/>
          <w:lang w:val="en-US"/>
        </w:rPr>
        <w:t xml:space="preserve">families complying with 3 </w:t>
      </w:r>
      <w:r w:rsidR="00F55B08">
        <w:rPr>
          <w:rFonts w:cstheme="minorHAnsi"/>
          <w:sz w:val="22"/>
          <w:szCs w:val="22"/>
          <w:lang w:val="en-US"/>
        </w:rPr>
        <w:t>indicators</w:t>
      </w:r>
      <w:r w:rsidR="008B0E37" w:rsidRPr="00E81E45">
        <w:rPr>
          <w:rFonts w:cstheme="minorHAnsi"/>
          <w:sz w:val="22"/>
          <w:szCs w:val="22"/>
          <w:lang w:val="en-US"/>
        </w:rPr>
        <w:t xml:space="preserve"> are categorized as belonging to a “parallel society”. Thus, e.g. a “non-Western” single mother living </w:t>
      </w:r>
      <w:r w:rsidR="00B52535" w:rsidRPr="00E81E45">
        <w:rPr>
          <w:rFonts w:cstheme="minorHAnsi"/>
          <w:sz w:val="22"/>
          <w:szCs w:val="22"/>
          <w:lang w:val="en-US"/>
        </w:rPr>
        <w:t xml:space="preserve">with one child </w:t>
      </w:r>
      <w:r w:rsidR="008B0E37" w:rsidRPr="00E81E45">
        <w:rPr>
          <w:rFonts w:cstheme="minorHAnsi"/>
          <w:sz w:val="22"/>
          <w:szCs w:val="22"/>
          <w:lang w:val="en-US"/>
        </w:rPr>
        <w:t>in a non-profit housing area</w:t>
      </w:r>
      <w:r w:rsidR="005C60FE" w:rsidRPr="00E81E45">
        <w:rPr>
          <w:rStyle w:val="Fodnotehenvisning"/>
          <w:rFonts w:cstheme="minorHAnsi"/>
          <w:sz w:val="22"/>
          <w:szCs w:val="22"/>
          <w:lang w:val="en-US"/>
        </w:rPr>
        <w:footnoteReference w:id="1"/>
      </w:r>
      <w:r w:rsidR="008B0E37" w:rsidRPr="00E81E45">
        <w:rPr>
          <w:rFonts w:cstheme="minorHAnsi"/>
          <w:sz w:val="22"/>
          <w:szCs w:val="22"/>
          <w:lang w:val="en-US"/>
        </w:rPr>
        <w:t xml:space="preserve"> with </w:t>
      </w:r>
      <w:r w:rsidR="00B52535" w:rsidRPr="00E81E45">
        <w:rPr>
          <w:rFonts w:cstheme="minorHAnsi"/>
          <w:sz w:val="22"/>
          <w:szCs w:val="22"/>
          <w:lang w:val="en-US"/>
        </w:rPr>
        <w:t>over</w:t>
      </w:r>
      <w:r w:rsidR="008B0E37" w:rsidRPr="00E81E45">
        <w:rPr>
          <w:rFonts w:cstheme="minorHAnsi"/>
          <w:sz w:val="22"/>
          <w:szCs w:val="22"/>
          <w:lang w:val="en-US"/>
        </w:rPr>
        <w:t xml:space="preserve"> 25 % residents of </w:t>
      </w:r>
      <w:r w:rsidR="008B0E37" w:rsidRPr="00E81E45">
        <w:rPr>
          <w:rFonts w:cstheme="minorHAnsi"/>
          <w:sz w:val="22"/>
          <w:szCs w:val="22"/>
          <w:lang w:val="en-US"/>
        </w:rPr>
        <w:lastRenderedPageBreak/>
        <w:t>“non-Western” background and sending her child</w:t>
      </w:r>
      <w:r w:rsidR="00F53D05" w:rsidRPr="00E81E45">
        <w:rPr>
          <w:rFonts w:cstheme="minorHAnsi"/>
          <w:sz w:val="22"/>
          <w:szCs w:val="22"/>
          <w:lang w:val="en-US"/>
        </w:rPr>
        <w:t xml:space="preserve"> </w:t>
      </w:r>
      <w:r w:rsidR="008B0E37" w:rsidRPr="00E81E45">
        <w:rPr>
          <w:rFonts w:cstheme="minorHAnsi"/>
          <w:sz w:val="22"/>
          <w:szCs w:val="22"/>
          <w:lang w:val="en-US"/>
        </w:rPr>
        <w:t xml:space="preserve">to the local daycare institution with </w:t>
      </w:r>
      <w:r w:rsidR="00122487" w:rsidRPr="00E81E45">
        <w:rPr>
          <w:rFonts w:cstheme="minorHAnsi"/>
          <w:sz w:val="22"/>
          <w:szCs w:val="22"/>
          <w:lang w:val="en-US"/>
        </w:rPr>
        <w:t>over</w:t>
      </w:r>
      <w:r w:rsidR="008B0E37" w:rsidRPr="00E81E45">
        <w:rPr>
          <w:rFonts w:cstheme="minorHAnsi"/>
          <w:sz w:val="22"/>
          <w:szCs w:val="22"/>
          <w:lang w:val="en-US"/>
        </w:rPr>
        <w:t xml:space="preserve"> 25% “non-Western” children meets the criteria for </w:t>
      </w:r>
      <w:r w:rsidR="00E60059" w:rsidRPr="00E81E45">
        <w:rPr>
          <w:rFonts w:cstheme="minorHAnsi"/>
          <w:sz w:val="22"/>
          <w:szCs w:val="22"/>
          <w:lang w:val="en-US"/>
        </w:rPr>
        <w:t>belong</w:t>
      </w:r>
      <w:r w:rsidR="008B0E37" w:rsidRPr="00E81E45">
        <w:rPr>
          <w:rFonts w:cstheme="minorHAnsi"/>
          <w:sz w:val="22"/>
          <w:szCs w:val="22"/>
          <w:lang w:val="en-US"/>
        </w:rPr>
        <w:t xml:space="preserve">ing </w:t>
      </w:r>
      <w:r w:rsidR="00E60059" w:rsidRPr="00E81E45">
        <w:rPr>
          <w:rFonts w:cstheme="minorHAnsi"/>
          <w:sz w:val="22"/>
          <w:szCs w:val="22"/>
          <w:lang w:val="en-US"/>
        </w:rPr>
        <w:t>to</w:t>
      </w:r>
      <w:r w:rsidR="00213350">
        <w:rPr>
          <w:rFonts w:cstheme="minorHAnsi"/>
          <w:sz w:val="22"/>
          <w:szCs w:val="22"/>
          <w:lang w:val="en-US"/>
        </w:rPr>
        <w:t xml:space="preserve"> a</w:t>
      </w:r>
      <w:r w:rsidR="008B0E37" w:rsidRPr="00E81E45">
        <w:rPr>
          <w:rFonts w:cstheme="minorHAnsi"/>
          <w:sz w:val="22"/>
          <w:szCs w:val="22"/>
          <w:lang w:val="en-US"/>
        </w:rPr>
        <w:t xml:space="preserve"> “parallel society”.</w:t>
      </w:r>
      <w:r w:rsidR="001E05A1">
        <w:rPr>
          <w:rStyle w:val="Slutnotehenvisning"/>
          <w:rFonts w:cstheme="minorHAnsi"/>
          <w:sz w:val="22"/>
          <w:szCs w:val="22"/>
          <w:lang w:val="en-US"/>
        </w:rPr>
        <w:endnoteReference w:id="11"/>
      </w:r>
      <w:r w:rsidR="008B0E37" w:rsidRPr="00E81E45">
        <w:rPr>
          <w:rFonts w:cstheme="minorHAnsi"/>
          <w:sz w:val="22"/>
          <w:szCs w:val="22"/>
          <w:vertAlign w:val="superscript"/>
          <w:lang w:val="en-US"/>
        </w:rPr>
        <w:t>,</w:t>
      </w:r>
      <w:r w:rsidR="001E05A1">
        <w:rPr>
          <w:rStyle w:val="Slutnotehenvisning"/>
          <w:rFonts w:cstheme="minorHAnsi"/>
          <w:sz w:val="22"/>
          <w:szCs w:val="22"/>
          <w:lang w:val="en-US"/>
        </w:rPr>
        <w:endnoteReference w:id="12"/>
      </w:r>
      <w:r w:rsidR="001E05A1" w:rsidRPr="00E81E45">
        <w:rPr>
          <w:rFonts w:cstheme="minorHAnsi"/>
          <w:sz w:val="22"/>
          <w:szCs w:val="22"/>
          <w:vertAlign w:val="superscript"/>
          <w:lang w:val="en-US"/>
        </w:rPr>
        <w:t xml:space="preserve"> </w:t>
      </w:r>
      <w:r w:rsidR="008B0E37" w:rsidRPr="00E81E45">
        <w:rPr>
          <w:rFonts w:cstheme="minorHAnsi"/>
          <w:sz w:val="22"/>
          <w:szCs w:val="22"/>
          <w:vertAlign w:val="superscript"/>
          <w:lang w:val="en-US"/>
        </w:rPr>
        <w:t>,</w:t>
      </w:r>
      <w:r w:rsidR="00F51B5C">
        <w:rPr>
          <w:rStyle w:val="Slutnotehenvisning"/>
          <w:rFonts w:cstheme="minorHAnsi"/>
          <w:sz w:val="22"/>
          <w:szCs w:val="22"/>
          <w:lang w:val="en-US"/>
        </w:rPr>
        <w:endnoteReference w:id="13"/>
      </w:r>
      <w:r w:rsidR="008B0E37" w:rsidRPr="00E81E45">
        <w:rPr>
          <w:rFonts w:cstheme="minorHAnsi"/>
          <w:sz w:val="22"/>
          <w:szCs w:val="22"/>
          <w:vertAlign w:val="superscript"/>
          <w:lang w:val="en-US"/>
        </w:rPr>
        <w:t xml:space="preserve"> </w:t>
      </w:r>
    </w:p>
    <w:p w14:paraId="60DB1177" w14:textId="77777777" w:rsidR="008B0E37" w:rsidRPr="00E81E45" w:rsidRDefault="008B0E37" w:rsidP="00E34E5E">
      <w:pPr>
        <w:pStyle w:val="Overskrift2"/>
      </w:pPr>
      <w:bookmarkStart w:id="16" w:name="_Toc51247815"/>
      <w:bookmarkStart w:id="17" w:name="_Toc51255881"/>
      <w:bookmarkStart w:id="18" w:name="_Toc53668026"/>
      <w:r w:rsidRPr="00E81E45">
        <w:t>“Ghettos”</w:t>
      </w:r>
      <w:bookmarkEnd w:id="16"/>
      <w:bookmarkEnd w:id="17"/>
      <w:bookmarkEnd w:id="18"/>
    </w:p>
    <w:p w14:paraId="4F39FEC3" w14:textId="45975EFA" w:rsidR="008B0E37" w:rsidRPr="00E81E45" w:rsidRDefault="008B0E37" w:rsidP="00211DFE">
      <w:pPr>
        <w:pStyle w:val="JIBasicText"/>
        <w:numPr>
          <w:ilvl w:val="0"/>
          <w:numId w:val="0"/>
        </w:numPr>
        <w:spacing w:after="240" w:line="276" w:lineRule="auto"/>
      </w:pPr>
      <w:r w:rsidRPr="00E81E45">
        <w:rPr>
          <w:rFonts w:ascii="Calibri" w:eastAsiaTheme="minorEastAsia" w:hAnsi="Calibri" w:cs="Calibri"/>
        </w:rPr>
        <w:t xml:space="preserve">The “Ghetto Package” </w:t>
      </w:r>
      <w:r w:rsidR="00122487" w:rsidRPr="00E81E45">
        <w:rPr>
          <w:rFonts w:ascii="Calibri" w:eastAsiaTheme="minorEastAsia" w:hAnsi="Calibri" w:cs="Calibri"/>
        </w:rPr>
        <w:t>comprises</w:t>
      </w:r>
      <w:r w:rsidRPr="00E81E45">
        <w:rPr>
          <w:rFonts w:ascii="Calibri" w:eastAsiaTheme="minorEastAsia" w:hAnsi="Calibri" w:cs="Calibri"/>
        </w:rPr>
        <w:t xml:space="preserve"> amendments to a number of laws</w:t>
      </w:r>
      <w:r w:rsidR="00122487" w:rsidRPr="00E81E45">
        <w:rPr>
          <w:rFonts w:ascii="Calibri" w:eastAsiaTheme="minorEastAsia" w:hAnsi="Calibri" w:cs="Calibri"/>
        </w:rPr>
        <w:t xml:space="preserve">, </w:t>
      </w:r>
      <w:r w:rsidR="00211DFE" w:rsidRPr="00E81E45">
        <w:rPr>
          <w:rFonts w:ascii="Calibri" w:eastAsiaTheme="minorEastAsia" w:hAnsi="Calibri" w:cs="Calibri"/>
        </w:rPr>
        <w:t xml:space="preserve">most </w:t>
      </w:r>
      <w:r w:rsidR="00122487" w:rsidRPr="00E81E45">
        <w:rPr>
          <w:rFonts w:ascii="Calibri" w:eastAsiaTheme="minorEastAsia" w:hAnsi="Calibri" w:cs="Calibri"/>
        </w:rPr>
        <w:t xml:space="preserve">of which were passed </w:t>
      </w:r>
      <w:r w:rsidR="00122487" w:rsidRPr="00E81E45">
        <w:rPr>
          <w:rFonts w:ascii="Calibri" w:hAnsi="Calibri" w:cs="Calibri"/>
        </w:rPr>
        <w:t>o</w:t>
      </w:r>
      <w:r w:rsidRPr="00E81E45">
        <w:rPr>
          <w:rFonts w:ascii="Calibri" w:hAnsi="Calibri" w:cs="Calibri"/>
        </w:rPr>
        <w:t>n 22</w:t>
      </w:r>
      <w:r w:rsidR="004E1897" w:rsidRPr="00E81E45">
        <w:rPr>
          <w:rFonts w:ascii="Calibri" w:hAnsi="Calibri" w:cs="Calibri"/>
        </w:rPr>
        <w:t>.11.</w:t>
      </w:r>
      <w:r w:rsidRPr="00E81E45">
        <w:rPr>
          <w:rFonts w:ascii="Calibri" w:hAnsi="Calibri" w:cs="Calibri"/>
        </w:rPr>
        <w:t>2018</w:t>
      </w:r>
      <w:r w:rsidR="00122487" w:rsidRPr="00E81E45">
        <w:rPr>
          <w:rFonts w:ascii="Calibri" w:hAnsi="Calibri" w:cs="Calibri"/>
        </w:rPr>
        <w:t>.</w:t>
      </w:r>
      <w:bookmarkStart w:id="19" w:name="_Hlk35167375"/>
      <w:r w:rsidRPr="00E81E45">
        <w:rPr>
          <w:rFonts w:ascii="Calibri" w:eastAsiaTheme="minorEastAsia" w:hAnsi="Calibri" w:cs="Calibri"/>
        </w:rPr>
        <w:t xml:space="preserve"> </w:t>
      </w:r>
    </w:p>
    <w:p w14:paraId="7EEF5454" w14:textId="77777777" w:rsidR="008B0E37" w:rsidRPr="00E81E45" w:rsidRDefault="008B0E37" w:rsidP="00E34E5E">
      <w:pPr>
        <w:pStyle w:val="Overskrift2"/>
      </w:pPr>
      <w:bookmarkStart w:id="20" w:name="_Toc53668027"/>
      <w:bookmarkStart w:id="21" w:name="_Toc51247816"/>
      <w:bookmarkStart w:id="22" w:name="_Toc51255882"/>
      <w:r w:rsidRPr="00E81E45">
        <w:t>Definition of Danish “ghettos”</w:t>
      </w:r>
      <w:bookmarkEnd w:id="20"/>
      <w:r w:rsidRPr="00E81E45">
        <w:t xml:space="preserve"> </w:t>
      </w:r>
      <w:bookmarkEnd w:id="21"/>
      <w:bookmarkEnd w:id="22"/>
    </w:p>
    <w:p w14:paraId="3E832462" w14:textId="1B48AED0" w:rsidR="008B0E37" w:rsidRPr="00E81E45" w:rsidRDefault="008B0E37" w:rsidP="008B0E37">
      <w:pPr>
        <w:shd w:val="clear" w:color="auto" w:fill="FFFFFF"/>
        <w:spacing w:after="120" w:line="276" w:lineRule="auto"/>
        <w:rPr>
          <w:rStyle w:val="Hyperlink"/>
          <w:rFonts w:eastAsia="Calibri" w:cs="Calibri"/>
          <w:sz w:val="22"/>
          <w:szCs w:val="22"/>
          <w:lang w:val="en-US"/>
        </w:rPr>
      </w:pPr>
      <w:r w:rsidRPr="00E81E45">
        <w:rPr>
          <w:rFonts w:cstheme="minorHAnsi"/>
          <w:sz w:val="22"/>
          <w:szCs w:val="22"/>
          <w:lang w:val="en-US"/>
        </w:rPr>
        <w:t>In 2018</w:t>
      </w:r>
      <w:r w:rsidR="00686D81" w:rsidRPr="00E81E45">
        <w:rPr>
          <w:rFonts w:cstheme="minorHAnsi"/>
          <w:sz w:val="22"/>
          <w:szCs w:val="22"/>
          <w:lang w:val="en-US"/>
        </w:rPr>
        <w:t>,</w:t>
      </w:r>
      <w:r w:rsidRPr="00E81E45">
        <w:rPr>
          <w:rFonts w:cstheme="minorHAnsi"/>
          <w:sz w:val="22"/>
          <w:szCs w:val="22"/>
          <w:lang w:val="en-US"/>
        </w:rPr>
        <w:t xml:space="preserve"> the definition of “</w:t>
      </w:r>
      <w:r w:rsidRPr="009568B3">
        <w:rPr>
          <w:rFonts w:cstheme="minorHAnsi"/>
          <w:i/>
          <w:iCs/>
          <w:sz w:val="22"/>
          <w:szCs w:val="22"/>
          <w:lang w:val="en-US"/>
        </w:rPr>
        <w:t>vulnerable areas</w:t>
      </w:r>
      <w:r w:rsidRPr="00E81E45">
        <w:rPr>
          <w:rFonts w:cstheme="minorHAnsi"/>
          <w:sz w:val="22"/>
          <w:szCs w:val="22"/>
          <w:lang w:val="en-US"/>
        </w:rPr>
        <w:t>” and “</w:t>
      </w:r>
      <w:r w:rsidRPr="009568B3">
        <w:rPr>
          <w:rFonts w:cstheme="minorHAnsi"/>
          <w:i/>
          <w:iCs/>
          <w:sz w:val="22"/>
          <w:szCs w:val="22"/>
          <w:lang w:val="en-US"/>
        </w:rPr>
        <w:t>ghetto areas</w:t>
      </w:r>
      <w:r w:rsidRPr="00E81E45">
        <w:rPr>
          <w:rFonts w:cstheme="minorHAnsi"/>
          <w:sz w:val="22"/>
          <w:szCs w:val="22"/>
          <w:lang w:val="en-US"/>
        </w:rPr>
        <w:t xml:space="preserve">” changed, </w:t>
      </w:r>
      <w:r w:rsidR="009568B3">
        <w:rPr>
          <w:rFonts w:cstheme="minorHAnsi"/>
          <w:sz w:val="22"/>
          <w:szCs w:val="22"/>
          <w:lang w:val="en-US"/>
        </w:rPr>
        <w:t>and</w:t>
      </w:r>
      <w:r w:rsidRPr="00E81E45">
        <w:rPr>
          <w:rFonts w:cstheme="minorHAnsi"/>
          <w:sz w:val="22"/>
          <w:szCs w:val="22"/>
          <w:lang w:val="en-US"/>
        </w:rPr>
        <w:t xml:space="preserve"> from now on</w:t>
      </w:r>
      <w:r w:rsidR="00686D81" w:rsidRPr="00E81E45">
        <w:rPr>
          <w:rFonts w:cstheme="minorHAnsi"/>
          <w:sz w:val="22"/>
          <w:szCs w:val="22"/>
          <w:lang w:val="en-US"/>
        </w:rPr>
        <w:t>,</w:t>
      </w:r>
      <w:r w:rsidRPr="00E81E45">
        <w:rPr>
          <w:rFonts w:cstheme="minorHAnsi"/>
          <w:sz w:val="22"/>
          <w:szCs w:val="22"/>
          <w:lang w:val="en-US"/>
        </w:rPr>
        <w:t xml:space="preserve"> a “ghetto area” </w:t>
      </w:r>
      <w:r w:rsidR="00F53D05" w:rsidRPr="00E81E45">
        <w:rPr>
          <w:rFonts w:cstheme="minorHAnsi"/>
          <w:sz w:val="22"/>
          <w:szCs w:val="22"/>
          <w:lang w:val="en-US"/>
        </w:rPr>
        <w:t>must have</w:t>
      </w:r>
      <w:r w:rsidRPr="00E81E45">
        <w:rPr>
          <w:rFonts w:cstheme="minorHAnsi"/>
          <w:sz w:val="22"/>
          <w:szCs w:val="22"/>
          <w:lang w:val="en-US"/>
        </w:rPr>
        <w:t xml:space="preserve"> more than 50 % “non-Western” </w:t>
      </w:r>
      <w:r w:rsidR="00F53D05" w:rsidRPr="00E81E45">
        <w:rPr>
          <w:rFonts w:cstheme="minorHAnsi"/>
          <w:sz w:val="22"/>
          <w:szCs w:val="22"/>
          <w:lang w:val="en-US"/>
        </w:rPr>
        <w:t>residents</w:t>
      </w:r>
      <w:r w:rsidRPr="00E81E45">
        <w:rPr>
          <w:rFonts w:cstheme="minorHAnsi"/>
          <w:sz w:val="22"/>
          <w:szCs w:val="22"/>
          <w:lang w:val="en-US"/>
        </w:rPr>
        <w:t xml:space="preserve">. </w:t>
      </w:r>
      <w:r w:rsidRPr="00E81E45">
        <w:rPr>
          <w:rFonts w:eastAsia="Calibri" w:cs="Calibri"/>
          <w:sz w:val="22"/>
          <w:szCs w:val="22"/>
          <w:lang w:val="en-US"/>
        </w:rPr>
        <w:t xml:space="preserve">The present </w:t>
      </w:r>
      <w:r w:rsidR="009568B3">
        <w:rPr>
          <w:rFonts w:eastAsia="Calibri" w:cs="Calibri"/>
          <w:sz w:val="22"/>
          <w:szCs w:val="22"/>
          <w:lang w:val="en-US"/>
        </w:rPr>
        <w:t>PM</w:t>
      </w:r>
      <w:r w:rsidRPr="00E81E45">
        <w:rPr>
          <w:rFonts w:eastAsia="Calibri" w:cs="Calibri"/>
          <w:sz w:val="22"/>
          <w:szCs w:val="22"/>
          <w:lang w:val="en-US"/>
        </w:rPr>
        <w:t xml:space="preserve"> has stated, “This is also about ethnicity. Because I want a Denmark, where we live together. I don't want areas where only people with minority backgrounds live”</w:t>
      </w:r>
      <w:r w:rsidR="00F63AB9">
        <w:rPr>
          <w:rFonts w:eastAsia="Calibri" w:cs="Calibri"/>
          <w:sz w:val="22"/>
          <w:szCs w:val="22"/>
          <w:lang w:val="en-US"/>
        </w:rPr>
        <w:t>.</w:t>
      </w:r>
      <w:r w:rsidR="00F63AB9">
        <w:rPr>
          <w:rStyle w:val="Slutnotehenvisning"/>
          <w:rFonts w:eastAsia="Calibri" w:cs="Calibri"/>
          <w:sz w:val="22"/>
          <w:szCs w:val="22"/>
          <w:lang w:val="en-US"/>
        </w:rPr>
        <w:endnoteReference w:id="14"/>
      </w:r>
    </w:p>
    <w:p w14:paraId="4817A5D5" w14:textId="10D0A392" w:rsidR="008B0E37" w:rsidRPr="00E81E45" w:rsidRDefault="005056D3" w:rsidP="008B0E37">
      <w:pPr>
        <w:spacing w:after="120" w:line="276" w:lineRule="auto"/>
        <w:rPr>
          <w:rFonts w:cstheme="minorHAnsi"/>
          <w:sz w:val="22"/>
          <w:szCs w:val="22"/>
          <w:lang w:val="en-US"/>
        </w:rPr>
      </w:pPr>
      <w:r>
        <w:rPr>
          <w:rFonts w:cstheme="minorHAnsi"/>
          <w:sz w:val="22"/>
          <w:szCs w:val="22"/>
          <w:lang w:val="en-US"/>
        </w:rPr>
        <w:t>T</w:t>
      </w:r>
      <w:r w:rsidR="008B0E37" w:rsidRPr="00E81E45">
        <w:rPr>
          <w:rFonts w:cstheme="minorHAnsi"/>
          <w:sz w:val="22"/>
          <w:szCs w:val="22"/>
          <w:lang w:val="en-US"/>
        </w:rPr>
        <w:t>he terms “</w:t>
      </w:r>
      <w:r w:rsidR="008B0E37" w:rsidRPr="009568B3">
        <w:rPr>
          <w:rFonts w:cstheme="minorHAnsi"/>
          <w:i/>
          <w:iCs/>
          <w:sz w:val="22"/>
          <w:szCs w:val="22"/>
          <w:lang w:val="en-US"/>
        </w:rPr>
        <w:t>vulnerable area</w:t>
      </w:r>
      <w:r w:rsidR="008B0E37" w:rsidRPr="00E81E45">
        <w:rPr>
          <w:rFonts w:cstheme="minorHAnsi"/>
          <w:sz w:val="22"/>
          <w:szCs w:val="22"/>
          <w:lang w:val="en-US"/>
        </w:rPr>
        <w:t>”, “</w:t>
      </w:r>
      <w:r w:rsidR="008B0E37" w:rsidRPr="009568B3">
        <w:rPr>
          <w:rFonts w:cstheme="minorHAnsi"/>
          <w:i/>
          <w:iCs/>
          <w:sz w:val="22"/>
          <w:szCs w:val="22"/>
          <w:lang w:val="en-US"/>
        </w:rPr>
        <w:t>ghetto area</w:t>
      </w:r>
      <w:r w:rsidR="008B0E37" w:rsidRPr="00E81E45">
        <w:rPr>
          <w:rFonts w:cstheme="minorHAnsi"/>
          <w:sz w:val="22"/>
          <w:szCs w:val="22"/>
          <w:lang w:val="en-US"/>
        </w:rPr>
        <w:t>”</w:t>
      </w:r>
      <w:r w:rsidR="008B0E37" w:rsidRPr="00E81E45">
        <w:rPr>
          <w:rStyle w:val="Fodnotehenvisning"/>
          <w:rFonts w:cstheme="minorHAnsi"/>
          <w:sz w:val="22"/>
          <w:szCs w:val="22"/>
          <w:lang w:val="en-US"/>
        </w:rPr>
        <w:t xml:space="preserve"> </w:t>
      </w:r>
      <w:r w:rsidR="00790DE4">
        <w:rPr>
          <w:rStyle w:val="Slutnotehenvisning"/>
          <w:rFonts w:cstheme="minorHAnsi"/>
          <w:sz w:val="22"/>
          <w:szCs w:val="22"/>
          <w:lang w:val="en-US"/>
        </w:rPr>
        <w:endnoteReference w:id="15"/>
      </w:r>
      <w:r w:rsidR="008B0E37" w:rsidRPr="00E81E45">
        <w:rPr>
          <w:rFonts w:cstheme="minorHAnsi"/>
          <w:sz w:val="22"/>
          <w:szCs w:val="22"/>
          <w:lang w:val="en-US"/>
        </w:rPr>
        <w:t>and “</w:t>
      </w:r>
      <w:r w:rsidR="008B0E37" w:rsidRPr="009568B3">
        <w:rPr>
          <w:rFonts w:cstheme="minorHAnsi"/>
          <w:i/>
          <w:iCs/>
          <w:sz w:val="22"/>
          <w:szCs w:val="22"/>
          <w:lang w:val="en-US"/>
        </w:rPr>
        <w:t>tough ghetto</w:t>
      </w:r>
      <w:r w:rsidR="008B0E37" w:rsidRPr="00E81E45">
        <w:rPr>
          <w:rFonts w:cstheme="minorHAnsi"/>
          <w:sz w:val="22"/>
          <w:szCs w:val="22"/>
          <w:lang w:val="en-US"/>
        </w:rPr>
        <w:t>” are political constructs, as are the criteria, which were designed to target specific resident</w:t>
      </w:r>
      <w:r w:rsidR="00F53D05" w:rsidRPr="00E81E45">
        <w:rPr>
          <w:rFonts w:cstheme="minorHAnsi"/>
          <w:sz w:val="22"/>
          <w:szCs w:val="22"/>
          <w:lang w:val="en-US"/>
        </w:rPr>
        <w:t>ial</w:t>
      </w:r>
      <w:r w:rsidR="008B0E37" w:rsidRPr="00E81E45">
        <w:rPr>
          <w:rFonts w:cstheme="minorHAnsi"/>
          <w:sz w:val="22"/>
          <w:szCs w:val="22"/>
          <w:lang w:val="en-US"/>
        </w:rPr>
        <w:t xml:space="preserve"> areas. If </w:t>
      </w:r>
      <w:r w:rsidR="00F53D05" w:rsidRPr="00E81E45">
        <w:rPr>
          <w:rFonts w:cstheme="minorHAnsi"/>
          <w:sz w:val="22"/>
          <w:szCs w:val="22"/>
          <w:lang w:val="en-US"/>
        </w:rPr>
        <w:t xml:space="preserve">specific </w:t>
      </w:r>
      <w:r w:rsidR="008B0E37" w:rsidRPr="00E81E45">
        <w:rPr>
          <w:rFonts w:cstheme="minorHAnsi"/>
          <w:sz w:val="22"/>
          <w:szCs w:val="22"/>
          <w:lang w:val="en-US"/>
        </w:rPr>
        <w:t>residential areas no longer m</w:t>
      </w:r>
      <w:r w:rsidR="00257A24" w:rsidRPr="00E81E45">
        <w:rPr>
          <w:rFonts w:cstheme="minorHAnsi"/>
          <w:sz w:val="22"/>
          <w:szCs w:val="22"/>
          <w:lang w:val="en-US"/>
        </w:rPr>
        <w:t>e</w:t>
      </w:r>
      <w:r w:rsidR="008B0E37" w:rsidRPr="00E81E45">
        <w:rPr>
          <w:rFonts w:cstheme="minorHAnsi"/>
          <w:sz w:val="22"/>
          <w:szCs w:val="22"/>
          <w:lang w:val="en-US"/>
        </w:rPr>
        <w:t xml:space="preserve">t the criteria, the </w:t>
      </w:r>
      <w:r w:rsidR="00F53D05" w:rsidRPr="00E81E45">
        <w:rPr>
          <w:rFonts w:cstheme="minorHAnsi"/>
          <w:sz w:val="22"/>
          <w:szCs w:val="22"/>
          <w:lang w:val="en-US"/>
        </w:rPr>
        <w:t>G</w:t>
      </w:r>
      <w:r w:rsidR="008B0E37" w:rsidRPr="00E81E45">
        <w:rPr>
          <w:rFonts w:cstheme="minorHAnsi"/>
          <w:sz w:val="22"/>
          <w:szCs w:val="22"/>
          <w:lang w:val="en-US"/>
        </w:rPr>
        <w:t>overnment has adjusted the</w:t>
      </w:r>
      <w:r w:rsidR="00F53D05" w:rsidRPr="00E81E45">
        <w:rPr>
          <w:rFonts w:cstheme="minorHAnsi"/>
          <w:sz w:val="22"/>
          <w:szCs w:val="22"/>
          <w:lang w:val="en-US"/>
        </w:rPr>
        <w:t>m</w:t>
      </w:r>
      <w:r w:rsidR="008B0E37" w:rsidRPr="00E81E45">
        <w:rPr>
          <w:rFonts w:cstheme="minorHAnsi"/>
          <w:sz w:val="22"/>
          <w:szCs w:val="22"/>
          <w:lang w:val="en-US"/>
        </w:rPr>
        <w:t xml:space="preserve">, so the areas </w:t>
      </w:r>
      <w:r w:rsidR="004C6F9F" w:rsidRPr="00E81E45">
        <w:rPr>
          <w:rFonts w:cstheme="minorHAnsi"/>
          <w:sz w:val="22"/>
          <w:szCs w:val="22"/>
          <w:lang w:val="en-US"/>
        </w:rPr>
        <w:t>remain</w:t>
      </w:r>
      <w:r w:rsidR="00257A24" w:rsidRPr="00E81E45">
        <w:rPr>
          <w:rFonts w:cstheme="minorHAnsi"/>
          <w:sz w:val="22"/>
          <w:szCs w:val="22"/>
          <w:lang w:val="en-US"/>
        </w:rPr>
        <w:t>ed</w:t>
      </w:r>
      <w:r w:rsidR="004C6F9F" w:rsidRPr="00E81E45">
        <w:rPr>
          <w:rFonts w:cstheme="minorHAnsi"/>
          <w:sz w:val="22"/>
          <w:szCs w:val="22"/>
          <w:lang w:val="en-US"/>
        </w:rPr>
        <w:t xml:space="preserve"> on</w:t>
      </w:r>
      <w:r w:rsidR="008B0E37" w:rsidRPr="00E81E45">
        <w:rPr>
          <w:rFonts w:cstheme="minorHAnsi"/>
          <w:sz w:val="22"/>
          <w:szCs w:val="22"/>
          <w:lang w:val="en-US"/>
        </w:rPr>
        <w:t xml:space="preserve"> the </w:t>
      </w:r>
      <w:r w:rsidR="00E53C38" w:rsidRPr="00E81E45">
        <w:rPr>
          <w:rFonts w:cstheme="minorHAnsi"/>
          <w:sz w:val="22"/>
          <w:szCs w:val="22"/>
          <w:lang w:val="en-US"/>
        </w:rPr>
        <w:t>“ghetto-list”</w:t>
      </w:r>
      <w:r w:rsidR="008B0E37" w:rsidRPr="00E81E45">
        <w:rPr>
          <w:rFonts w:cstheme="minorHAnsi"/>
          <w:sz w:val="22"/>
          <w:szCs w:val="22"/>
          <w:lang w:val="en-US"/>
        </w:rPr>
        <w:t xml:space="preserve">. </w:t>
      </w:r>
    </w:p>
    <w:p w14:paraId="4AB8EB5A" w14:textId="086C8C03" w:rsidR="008B0E37" w:rsidRPr="00E81E45" w:rsidRDefault="008B0E37" w:rsidP="008B0E37">
      <w:pPr>
        <w:spacing w:after="120" w:line="276" w:lineRule="auto"/>
        <w:ind w:left="360"/>
        <w:rPr>
          <w:rFonts w:cstheme="minorHAnsi"/>
          <w:i/>
          <w:sz w:val="22"/>
          <w:szCs w:val="22"/>
          <w:lang w:val="en-US"/>
        </w:rPr>
      </w:pPr>
      <w:r w:rsidRPr="00E81E45">
        <w:rPr>
          <w:rFonts w:cstheme="minorHAnsi"/>
          <w:sz w:val="22"/>
          <w:szCs w:val="22"/>
          <w:lang w:val="en-US"/>
        </w:rPr>
        <w:t xml:space="preserve">A </w:t>
      </w:r>
      <w:r w:rsidRPr="00E81E45">
        <w:rPr>
          <w:rFonts w:cstheme="minorHAnsi"/>
          <w:b/>
          <w:bCs/>
          <w:i/>
          <w:iCs/>
          <w:sz w:val="22"/>
          <w:szCs w:val="22"/>
          <w:lang w:val="en-US"/>
        </w:rPr>
        <w:t>vulnerable area</w:t>
      </w:r>
      <w:r w:rsidRPr="00E81E45">
        <w:rPr>
          <w:rFonts w:cstheme="minorHAnsi"/>
          <w:sz w:val="22"/>
          <w:szCs w:val="22"/>
          <w:lang w:val="en-US"/>
        </w:rPr>
        <w:t xml:space="preserve"> is an area of over 1</w:t>
      </w:r>
      <w:r w:rsidR="006E4C48" w:rsidRPr="00E81E45">
        <w:rPr>
          <w:rFonts w:cstheme="minorHAnsi"/>
          <w:sz w:val="22"/>
          <w:szCs w:val="22"/>
          <w:lang w:val="en-US"/>
        </w:rPr>
        <w:t>,</w:t>
      </w:r>
      <w:r w:rsidRPr="00E81E45">
        <w:rPr>
          <w:rFonts w:cstheme="minorHAnsi"/>
          <w:sz w:val="22"/>
          <w:szCs w:val="22"/>
          <w:lang w:val="en-US"/>
        </w:rPr>
        <w:t>000 residents “</w:t>
      </w:r>
      <w:r w:rsidRPr="00E81E45">
        <w:rPr>
          <w:rFonts w:cstheme="minorHAnsi"/>
          <w:i/>
          <w:sz w:val="22"/>
          <w:szCs w:val="22"/>
          <w:lang w:val="en-US"/>
        </w:rPr>
        <w:t>where at least two of four criteria are met</w:t>
      </w:r>
      <w:r w:rsidR="006E4C48" w:rsidRPr="00E81E45">
        <w:rPr>
          <w:rFonts w:cstheme="minorHAnsi"/>
          <w:i/>
          <w:sz w:val="22"/>
          <w:szCs w:val="22"/>
          <w:lang w:val="en-US"/>
        </w:rPr>
        <w:t>:</w:t>
      </w:r>
    </w:p>
    <w:p w14:paraId="3329AD85" w14:textId="5C60023A" w:rsidR="008B0E37" w:rsidRPr="00E81E45" w:rsidRDefault="005F43F9" w:rsidP="008B0E37">
      <w:pPr>
        <w:pStyle w:val="Liste"/>
        <w:spacing w:after="120" w:line="276" w:lineRule="auto"/>
        <w:rPr>
          <w:rFonts w:asciiTheme="minorHAnsi" w:hAnsiTheme="minorHAnsi" w:cstheme="minorHAnsi"/>
          <w:i/>
          <w:sz w:val="22"/>
        </w:rPr>
      </w:pPr>
      <w:r w:rsidRPr="00E81E45">
        <w:rPr>
          <w:rFonts w:asciiTheme="minorHAnsi" w:hAnsiTheme="minorHAnsi" w:cstheme="minorHAnsi"/>
          <w:i/>
          <w:sz w:val="22"/>
        </w:rPr>
        <w:t>40</w:t>
      </w:r>
      <w:r w:rsidR="00686D81" w:rsidRPr="00E81E45">
        <w:rPr>
          <w:rFonts w:asciiTheme="minorHAnsi" w:hAnsiTheme="minorHAnsi" w:cstheme="minorHAnsi"/>
          <w:i/>
          <w:sz w:val="22"/>
        </w:rPr>
        <w:t xml:space="preserve"> </w:t>
      </w:r>
      <w:r w:rsidRPr="00E81E45">
        <w:rPr>
          <w:rFonts w:asciiTheme="minorHAnsi" w:hAnsiTheme="minorHAnsi" w:cstheme="minorHAnsi"/>
          <w:i/>
          <w:sz w:val="22"/>
        </w:rPr>
        <w:t>%</w:t>
      </w:r>
      <w:r w:rsidR="008B0E37" w:rsidRPr="00E81E45">
        <w:rPr>
          <w:rFonts w:asciiTheme="minorHAnsi" w:hAnsiTheme="minorHAnsi" w:cstheme="minorHAnsi"/>
          <w:i/>
          <w:sz w:val="22"/>
        </w:rPr>
        <w:t xml:space="preserve"> with no connection to the job market or the educational system</w:t>
      </w:r>
      <w:r w:rsidRPr="00E81E45">
        <w:rPr>
          <w:rFonts w:asciiTheme="minorHAnsi" w:hAnsiTheme="minorHAnsi" w:cstheme="minorHAnsi"/>
          <w:i/>
          <w:sz w:val="22"/>
        </w:rPr>
        <w:t>,</w:t>
      </w:r>
    </w:p>
    <w:p w14:paraId="60F28847" w14:textId="4875B669" w:rsidR="008B0E37" w:rsidRPr="00E81E45" w:rsidRDefault="003B2412" w:rsidP="008B0E37">
      <w:pPr>
        <w:pStyle w:val="Liste"/>
        <w:spacing w:after="120" w:line="276" w:lineRule="auto"/>
        <w:rPr>
          <w:rFonts w:asciiTheme="minorHAnsi" w:hAnsiTheme="minorHAnsi" w:cstheme="minorHAnsi"/>
          <w:i/>
          <w:sz w:val="22"/>
        </w:rPr>
      </w:pPr>
      <w:r>
        <w:rPr>
          <w:rFonts w:asciiTheme="minorHAnsi" w:hAnsiTheme="minorHAnsi" w:cstheme="minorHAnsi"/>
          <w:i/>
          <w:sz w:val="22"/>
        </w:rPr>
        <w:t>Number</w:t>
      </w:r>
      <w:r w:rsidR="00D62AEF" w:rsidRPr="00E81E45">
        <w:rPr>
          <w:rFonts w:asciiTheme="minorHAnsi" w:hAnsiTheme="minorHAnsi" w:cstheme="minorHAnsi"/>
          <w:i/>
          <w:sz w:val="22"/>
        </w:rPr>
        <w:t xml:space="preserve"> </w:t>
      </w:r>
      <w:r w:rsidR="008B0E37" w:rsidRPr="00E81E45">
        <w:rPr>
          <w:rFonts w:asciiTheme="minorHAnsi" w:hAnsiTheme="minorHAnsi" w:cstheme="minorHAnsi"/>
          <w:i/>
          <w:sz w:val="22"/>
        </w:rPr>
        <w:t xml:space="preserve">convicted of violations of the Criminal Code, the Weapons Act, or the </w:t>
      </w:r>
      <w:r w:rsidR="005F43F9" w:rsidRPr="00E81E45">
        <w:rPr>
          <w:rFonts w:asciiTheme="minorHAnsi" w:hAnsiTheme="minorHAnsi" w:cstheme="minorHAnsi"/>
          <w:i/>
          <w:sz w:val="22"/>
        </w:rPr>
        <w:t>drugs law</w:t>
      </w:r>
      <w:r w:rsidR="00500406" w:rsidRPr="00E81E45">
        <w:rPr>
          <w:rFonts w:asciiTheme="minorHAnsi" w:hAnsiTheme="minorHAnsi" w:cstheme="minorHAnsi"/>
          <w:i/>
          <w:sz w:val="22"/>
        </w:rPr>
        <w:t xml:space="preserve"> 3 times the national average</w:t>
      </w:r>
      <w:r w:rsidR="00D2779C" w:rsidRPr="00E81E45">
        <w:rPr>
          <w:rFonts w:asciiTheme="minorHAnsi" w:hAnsiTheme="minorHAnsi" w:cstheme="minorHAnsi"/>
          <w:i/>
          <w:sz w:val="22"/>
        </w:rPr>
        <w:t>,</w:t>
      </w:r>
    </w:p>
    <w:p w14:paraId="5362F823" w14:textId="773B2189" w:rsidR="008B0E37" w:rsidRPr="00E81E45" w:rsidRDefault="005F43F9" w:rsidP="008B0E37">
      <w:pPr>
        <w:pStyle w:val="Liste"/>
        <w:spacing w:after="120" w:line="276" w:lineRule="auto"/>
        <w:rPr>
          <w:rFonts w:asciiTheme="minorHAnsi" w:hAnsiTheme="minorHAnsi" w:cstheme="minorHAnsi"/>
          <w:i/>
          <w:sz w:val="22"/>
        </w:rPr>
      </w:pPr>
      <w:r w:rsidRPr="00E81E45">
        <w:rPr>
          <w:rFonts w:asciiTheme="minorHAnsi" w:hAnsiTheme="minorHAnsi" w:cstheme="minorHAnsi"/>
          <w:i/>
          <w:sz w:val="22"/>
        </w:rPr>
        <w:t>60</w:t>
      </w:r>
      <w:r w:rsidR="00686D81" w:rsidRPr="00E81E45">
        <w:rPr>
          <w:rFonts w:asciiTheme="minorHAnsi" w:hAnsiTheme="minorHAnsi" w:cstheme="minorHAnsi"/>
          <w:i/>
          <w:sz w:val="22"/>
        </w:rPr>
        <w:t xml:space="preserve"> </w:t>
      </w:r>
      <w:r w:rsidRPr="00E81E45">
        <w:rPr>
          <w:rFonts w:asciiTheme="minorHAnsi" w:hAnsiTheme="minorHAnsi" w:cstheme="minorHAnsi"/>
          <w:i/>
          <w:sz w:val="22"/>
        </w:rPr>
        <w:t>%</w:t>
      </w:r>
      <w:r w:rsidR="008B0E37" w:rsidRPr="00E81E45">
        <w:rPr>
          <w:rFonts w:asciiTheme="minorHAnsi" w:hAnsiTheme="minorHAnsi" w:cstheme="minorHAnsi"/>
          <w:i/>
          <w:sz w:val="22"/>
        </w:rPr>
        <w:t xml:space="preserve"> of residents aged 30 </w:t>
      </w:r>
      <w:r w:rsidR="00CC296C">
        <w:rPr>
          <w:rFonts w:asciiTheme="minorHAnsi" w:hAnsiTheme="minorHAnsi" w:cstheme="minorHAnsi"/>
          <w:i/>
          <w:sz w:val="22"/>
        </w:rPr>
        <w:t>-</w:t>
      </w:r>
      <w:r w:rsidR="008B0E37" w:rsidRPr="00E81E45">
        <w:rPr>
          <w:rFonts w:asciiTheme="minorHAnsi" w:hAnsiTheme="minorHAnsi" w:cstheme="minorHAnsi"/>
          <w:i/>
          <w:sz w:val="22"/>
        </w:rPr>
        <w:t xml:space="preserve"> 59 years with only basic</w:t>
      </w:r>
      <w:r w:rsidR="008F07FD">
        <w:rPr>
          <w:rStyle w:val="Slutnotehenvisning"/>
          <w:rFonts w:asciiTheme="minorHAnsi" w:hAnsiTheme="minorHAnsi" w:cstheme="minorHAnsi"/>
          <w:i/>
          <w:sz w:val="22"/>
        </w:rPr>
        <w:endnoteReference w:id="16"/>
      </w:r>
      <w:r w:rsidR="008B0E37" w:rsidRPr="00E81E45">
        <w:rPr>
          <w:rFonts w:asciiTheme="minorHAnsi" w:hAnsiTheme="minorHAnsi" w:cstheme="minorHAnsi"/>
          <w:i/>
          <w:sz w:val="22"/>
        </w:rPr>
        <w:t xml:space="preserve"> education</w:t>
      </w:r>
      <w:r w:rsidRPr="00E81E45">
        <w:rPr>
          <w:rFonts w:asciiTheme="minorHAnsi" w:hAnsiTheme="minorHAnsi" w:cstheme="minorHAnsi"/>
          <w:i/>
          <w:sz w:val="22"/>
        </w:rPr>
        <w:t>,</w:t>
      </w:r>
      <w:r w:rsidR="008B0E37" w:rsidRPr="00E81E45">
        <w:rPr>
          <w:rFonts w:asciiTheme="minorHAnsi" w:hAnsiTheme="minorHAnsi" w:cstheme="minorHAnsi"/>
          <w:i/>
          <w:sz w:val="22"/>
        </w:rPr>
        <w:t xml:space="preserve"> </w:t>
      </w:r>
    </w:p>
    <w:p w14:paraId="16D64995" w14:textId="5BB7939D" w:rsidR="008B0E37" w:rsidRPr="00E81E45" w:rsidRDefault="005F43F9" w:rsidP="008B0E37">
      <w:pPr>
        <w:pStyle w:val="Liste"/>
        <w:spacing w:after="120" w:line="276" w:lineRule="auto"/>
        <w:rPr>
          <w:rFonts w:asciiTheme="minorHAnsi" w:hAnsiTheme="minorHAnsi" w:cstheme="minorHAnsi"/>
          <w:sz w:val="22"/>
        </w:rPr>
      </w:pPr>
      <w:r w:rsidRPr="00E81E45">
        <w:rPr>
          <w:rFonts w:asciiTheme="minorHAnsi" w:hAnsiTheme="minorHAnsi" w:cstheme="minorHAnsi"/>
          <w:i/>
          <w:sz w:val="22"/>
        </w:rPr>
        <w:t>55</w:t>
      </w:r>
      <w:r w:rsidR="00686D81" w:rsidRPr="00E81E45">
        <w:rPr>
          <w:rFonts w:asciiTheme="minorHAnsi" w:hAnsiTheme="minorHAnsi" w:cstheme="minorHAnsi"/>
          <w:i/>
          <w:sz w:val="22"/>
        </w:rPr>
        <w:t xml:space="preserve"> </w:t>
      </w:r>
      <w:r w:rsidRPr="00E81E45">
        <w:rPr>
          <w:rFonts w:asciiTheme="minorHAnsi" w:hAnsiTheme="minorHAnsi" w:cstheme="minorHAnsi"/>
          <w:i/>
          <w:sz w:val="22"/>
        </w:rPr>
        <w:t xml:space="preserve">% of the </w:t>
      </w:r>
      <w:r w:rsidR="008B0E37" w:rsidRPr="00E81E45">
        <w:rPr>
          <w:rFonts w:asciiTheme="minorHAnsi" w:hAnsiTheme="minorHAnsi" w:cstheme="minorHAnsi"/>
          <w:i/>
          <w:sz w:val="22"/>
        </w:rPr>
        <w:t>average gross income for taxpayers</w:t>
      </w:r>
      <w:r w:rsidR="008B0E37" w:rsidRPr="00E81E45">
        <w:rPr>
          <w:rStyle w:val="Fodnotehenvisning"/>
          <w:rFonts w:asciiTheme="minorHAnsi" w:hAnsiTheme="minorHAnsi" w:cstheme="minorHAnsi"/>
          <w:i/>
          <w:sz w:val="22"/>
        </w:rPr>
        <w:footnoteReference w:id="2"/>
      </w:r>
      <w:r w:rsidR="008B0E37" w:rsidRPr="00E81E45">
        <w:rPr>
          <w:rFonts w:asciiTheme="minorHAnsi" w:hAnsiTheme="minorHAnsi" w:cstheme="minorHAnsi"/>
          <w:i/>
          <w:sz w:val="22"/>
        </w:rPr>
        <w:t xml:space="preserve"> </w:t>
      </w:r>
      <w:r w:rsidRPr="00E81E45">
        <w:rPr>
          <w:rFonts w:asciiTheme="minorHAnsi" w:hAnsiTheme="minorHAnsi" w:cstheme="minorHAnsi"/>
          <w:i/>
          <w:sz w:val="22"/>
        </w:rPr>
        <w:t>in</w:t>
      </w:r>
      <w:r w:rsidR="008B0E37" w:rsidRPr="00E81E45">
        <w:rPr>
          <w:rFonts w:asciiTheme="minorHAnsi" w:hAnsiTheme="minorHAnsi" w:cstheme="minorHAnsi"/>
          <w:i/>
          <w:sz w:val="22"/>
        </w:rPr>
        <w:t xml:space="preserve"> the region</w:t>
      </w:r>
      <w:r w:rsidR="008B0E37" w:rsidRPr="00E81E45">
        <w:rPr>
          <w:rFonts w:asciiTheme="minorHAnsi" w:hAnsiTheme="minorHAnsi" w:cstheme="minorHAnsi"/>
          <w:sz w:val="22"/>
        </w:rPr>
        <w:t>.”</w:t>
      </w:r>
      <w:r w:rsidR="008F07FD">
        <w:rPr>
          <w:rStyle w:val="Slutnotehenvisning"/>
          <w:rFonts w:asciiTheme="minorHAnsi" w:hAnsiTheme="minorHAnsi" w:cstheme="minorHAnsi"/>
          <w:sz w:val="22"/>
        </w:rPr>
        <w:endnoteReference w:id="17"/>
      </w:r>
      <w:r w:rsidR="00985EBE" w:rsidRPr="00E81E45">
        <w:rPr>
          <w:rFonts w:asciiTheme="minorHAnsi" w:hAnsiTheme="minorHAnsi" w:cstheme="minorHAnsi"/>
          <w:sz w:val="22"/>
        </w:rPr>
        <w:t xml:space="preserve"> (See exact definitions in Annex 1)</w:t>
      </w:r>
    </w:p>
    <w:bookmarkEnd w:id="19"/>
    <w:p w14:paraId="35D19E10" w14:textId="4CA3C1B2" w:rsidR="008B0E37" w:rsidRPr="00E81E45" w:rsidRDefault="008B0E37" w:rsidP="008B0E37">
      <w:pPr>
        <w:spacing w:after="120" w:line="276" w:lineRule="auto"/>
        <w:rPr>
          <w:rFonts w:eastAsia="Calibri" w:cs="Calibri"/>
          <w:sz w:val="22"/>
          <w:szCs w:val="22"/>
          <w:lang w:val="en-US"/>
        </w:rPr>
      </w:pPr>
      <w:r w:rsidRPr="00E81E45">
        <w:rPr>
          <w:rFonts w:cstheme="minorBidi"/>
          <w:sz w:val="22"/>
          <w:szCs w:val="22"/>
          <w:lang w:val="en-US"/>
        </w:rPr>
        <w:t>A “</w:t>
      </w:r>
      <w:r w:rsidRPr="00E81E45">
        <w:rPr>
          <w:rFonts w:cstheme="minorBidi"/>
          <w:b/>
          <w:bCs/>
          <w:i/>
          <w:iCs/>
          <w:sz w:val="22"/>
          <w:szCs w:val="22"/>
          <w:lang w:val="en-US"/>
        </w:rPr>
        <w:t>ghetto</w:t>
      </w:r>
      <w:r w:rsidRPr="00E81E45">
        <w:rPr>
          <w:rFonts w:cstheme="minorBidi"/>
          <w:sz w:val="22"/>
          <w:szCs w:val="22"/>
          <w:lang w:val="en-US"/>
        </w:rPr>
        <w:t>” is a “</w:t>
      </w:r>
      <w:r w:rsidRPr="00E81E45">
        <w:rPr>
          <w:rFonts w:cstheme="minorBidi"/>
          <w:i/>
          <w:iCs/>
          <w:sz w:val="22"/>
          <w:szCs w:val="22"/>
          <w:lang w:val="en-US"/>
        </w:rPr>
        <w:t>vulnerable area</w:t>
      </w:r>
      <w:r w:rsidRPr="00E81E45">
        <w:rPr>
          <w:rFonts w:cstheme="minorBidi"/>
          <w:sz w:val="22"/>
          <w:szCs w:val="22"/>
          <w:lang w:val="en-US"/>
        </w:rPr>
        <w:t>” where immigrants and descendants from ”non-Western” countries</w:t>
      </w:r>
      <w:r w:rsidR="00686D81" w:rsidRPr="00E81E45">
        <w:rPr>
          <w:rFonts w:cstheme="minorBidi"/>
          <w:sz w:val="22"/>
          <w:szCs w:val="22"/>
          <w:lang w:val="en-US"/>
        </w:rPr>
        <w:t xml:space="preserve"> – </w:t>
      </w:r>
      <w:r w:rsidRPr="00E81E45">
        <w:rPr>
          <w:rFonts w:cstheme="minorBidi"/>
          <w:sz w:val="22"/>
          <w:szCs w:val="22"/>
          <w:lang w:val="en-US"/>
        </w:rPr>
        <w:t xml:space="preserve"> whether Danish citizens or not</w:t>
      </w:r>
      <w:r w:rsidR="00686D81" w:rsidRPr="00E81E45">
        <w:rPr>
          <w:rFonts w:cstheme="minorBidi"/>
          <w:sz w:val="22"/>
          <w:szCs w:val="22"/>
          <w:lang w:val="en-US"/>
        </w:rPr>
        <w:t xml:space="preserve"> – </w:t>
      </w:r>
      <w:r w:rsidRPr="00E81E45">
        <w:rPr>
          <w:rFonts w:cstheme="minorBidi"/>
          <w:sz w:val="22"/>
          <w:szCs w:val="22"/>
          <w:lang w:val="en-US"/>
        </w:rPr>
        <w:t>exceed 50</w:t>
      </w:r>
      <w:r w:rsidR="00686D81" w:rsidRPr="00E81E45">
        <w:rPr>
          <w:rFonts w:cstheme="minorBidi"/>
          <w:sz w:val="22"/>
          <w:szCs w:val="22"/>
          <w:lang w:val="en-US"/>
        </w:rPr>
        <w:t xml:space="preserve"> </w:t>
      </w:r>
      <w:r w:rsidRPr="00E81E45">
        <w:rPr>
          <w:rFonts w:cstheme="minorBidi"/>
          <w:sz w:val="22"/>
          <w:szCs w:val="22"/>
          <w:lang w:val="en-US"/>
        </w:rPr>
        <w:t>% .</w:t>
      </w:r>
      <w:r w:rsidR="001D48B6">
        <w:rPr>
          <w:rStyle w:val="Slutnotehenvisning"/>
          <w:rFonts w:cstheme="minorBidi"/>
          <w:sz w:val="22"/>
          <w:szCs w:val="22"/>
          <w:lang w:val="en-US"/>
        </w:rPr>
        <w:endnoteReference w:id="18"/>
      </w:r>
      <w:r w:rsidRPr="00E81E45">
        <w:rPr>
          <w:rFonts w:cstheme="minorBidi"/>
          <w:sz w:val="22"/>
          <w:szCs w:val="22"/>
          <w:lang w:val="en-US"/>
        </w:rPr>
        <w:t xml:space="preserve"> Thus, only ethnicity distinguishes </w:t>
      </w:r>
      <w:r w:rsidR="001E4E55" w:rsidRPr="00E81E45">
        <w:rPr>
          <w:rFonts w:cstheme="minorBidi"/>
          <w:sz w:val="22"/>
          <w:szCs w:val="22"/>
          <w:lang w:val="en-US"/>
        </w:rPr>
        <w:t>a “</w:t>
      </w:r>
      <w:r w:rsidR="001E4E55" w:rsidRPr="00E81E45">
        <w:rPr>
          <w:rFonts w:cstheme="minorBidi"/>
          <w:i/>
          <w:iCs/>
          <w:sz w:val="22"/>
          <w:szCs w:val="22"/>
          <w:lang w:val="en-US"/>
        </w:rPr>
        <w:t>ghetto</w:t>
      </w:r>
      <w:r w:rsidR="001E4E55" w:rsidRPr="00E81E45">
        <w:rPr>
          <w:rFonts w:cstheme="minorBidi"/>
          <w:sz w:val="22"/>
          <w:szCs w:val="22"/>
          <w:lang w:val="en-US"/>
        </w:rPr>
        <w:t>”</w:t>
      </w:r>
      <w:r w:rsidR="00750250">
        <w:rPr>
          <w:rFonts w:cstheme="minorBidi"/>
          <w:sz w:val="22"/>
          <w:szCs w:val="22"/>
          <w:lang w:val="en-US"/>
        </w:rPr>
        <w:t xml:space="preserve"> from </w:t>
      </w:r>
      <w:r w:rsidRPr="00E81E45">
        <w:rPr>
          <w:rFonts w:cstheme="minorBidi"/>
          <w:sz w:val="22"/>
          <w:szCs w:val="22"/>
          <w:lang w:val="en-US"/>
        </w:rPr>
        <w:t xml:space="preserve">a </w:t>
      </w:r>
      <w:r w:rsidRPr="00E81E45">
        <w:rPr>
          <w:rFonts w:cstheme="minorBidi"/>
          <w:i/>
          <w:iCs/>
          <w:sz w:val="22"/>
          <w:szCs w:val="22"/>
          <w:lang w:val="en-US"/>
        </w:rPr>
        <w:t>vulnerable are</w:t>
      </w:r>
      <w:r w:rsidR="001E4E55">
        <w:rPr>
          <w:rFonts w:cstheme="minorBidi"/>
          <w:i/>
          <w:iCs/>
          <w:sz w:val="22"/>
          <w:szCs w:val="22"/>
          <w:lang w:val="en-US"/>
        </w:rPr>
        <w:t>a</w:t>
      </w:r>
      <w:r w:rsidRPr="00E81E45">
        <w:rPr>
          <w:rFonts w:cstheme="minorBidi"/>
          <w:sz w:val="22"/>
          <w:szCs w:val="22"/>
          <w:lang w:val="en-US"/>
        </w:rPr>
        <w:t>.</w:t>
      </w:r>
      <w:r w:rsidR="00560CF4" w:rsidRPr="00E81E45">
        <w:rPr>
          <w:rStyle w:val="Hyperlink"/>
          <w:rFonts w:eastAsia="Calibri" w:cs="Calibri"/>
          <w:sz w:val="22"/>
          <w:szCs w:val="22"/>
          <w:u w:val="none"/>
          <w:lang w:val="en-US"/>
        </w:rPr>
        <w:t xml:space="preserve"> </w:t>
      </w:r>
      <w:r w:rsidRPr="00E81E45">
        <w:rPr>
          <w:rFonts w:cstheme="minorHAnsi"/>
          <w:sz w:val="22"/>
          <w:szCs w:val="22"/>
          <w:lang w:val="en-US"/>
        </w:rPr>
        <w:t xml:space="preserve">If </w:t>
      </w:r>
      <w:r w:rsidR="00560CF4" w:rsidRPr="00E81E45">
        <w:rPr>
          <w:rFonts w:cstheme="minorHAnsi"/>
          <w:sz w:val="22"/>
          <w:szCs w:val="22"/>
          <w:lang w:val="en-US"/>
        </w:rPr>
        <w:t xml:space="preserve">an </w:t>
      </w:r>
      <w:r w:rsidRPr="00E81E45">
        <w:rPr>
          <w:rFonts w:cstheme="minorHAnsi"/>
          <w:sz w:val="22"/>
          <w:szCs w:val="22"/>
          <w:lang w:val="en-US"/>
        </w:rPr>
        <w:t xml:space="preserve">area is on the </w:t>
      </w:r>
      <w:r w:rsidR="00E53C38" w:rsidRPr="00E81E45">
        <w:rPr>
          <w:rFonts w:cstheme="minorHAnsi"/>
          <w:sz w:val="22"/>
          <w:szCs w:val="22"/>
          <w:lang w:val="en-US"/>
        </w:rPr>
        <w:t>“ghetto</w:t>
      </w:r>
      <w:r w:rsidR="00750250">
        <w:rPr>
          <w:rFonts w:cstheme="minorHAnsi"/>
          <w:sz w:val="22"/>
          <w:szCs w:val="22"/>
          <w:lang w:val="en-US"/>
        </w:rPr>
        <w:t xml:space="preserve"> </w:t>
      </w:r>
      <w:r w:rsidR="00E53C38" w:rsidRPr="00E81E45">
        <w:rPr>
          <w:rFonts w:cstheme="minorHAnsi"/>
          <w:sz w:val="22"/>
          <w:szCs w:val="22"/>
          <w:lang w:val="en-US"/>
        </w:rPr>
        <w:t>list”</w:t>
      </w:r>
      <w:r w:rsidRPr="00E81E45">
        <w:rPr>
          <w:rFonts w:cstheme="minorHAnsi"/>
          <w:sz w:val="22"/>
          <w:szCs w:val="22"/>
          <w:lang w:val="en-US"/>
        </w:rPr>
        <w:t xml:space="preserve"> for four years, it </w:t>
      </w:r>
      <w:r w:rsidR="00734B61" w:rsidRPr="00E81E45">
        <w:rPr>
          <w:rFonts w:cstheme="minorHAnsi"/>
          <w:sz w:val="22"/>
          <w:szCs w:val="22"/>
          <w:lang w:val="en-US"/>
        </w:rPr>
        <w:t>be</w:t>
      </w:r>
      <w:r w:rsidR="00EA5061" w:rsidRPr="00E81E45">
        <w:rPr>
          <w:rFonts w:cstheme="minorHAnsi"/>
          <w:sz w:val="22"/>
          <w:szCs w:val="22"/>
          <w:lang w:val="en-US"/>
        </w:rPr>
        <w:t>come</w:t>
      </w:r>
      <w:r w:rsidR="00A42FAC">
        <w:rPr>
          <w:rFonts w:cstheme="minorHAnsi"/>
          <w:sz w:val="22"/>
          <w:szCs w:val="22"/>
          <w:lang w:val="en-US"/>
        </w:rPr>
        <w:t>s</w:t>
      </w:r>
      <w:r w:rsidRPr="00E81E45">
        <w:rPr>
          <w:rFonts w:cstheme="minorHAnsi"/>
          <w:sz w:val="22"/>
          <w:szCs w:val="22"/>
          <w:lang w:val="en-US"/>
        </w:rPr>
        <w:t xml:space="preserve"> a “</w:t>
      </w:r>
      <w:r w:rsidRPr="00E81E45">
        <w:rPr>
          <w:rFonts w:cstheme="minorHAnsi"/>
          <w:b/>
          <w:bCs/>
          <w:i/>
          <w:iCs/>
          <w:sz w:val="22"/>
          <w:szCs w:val="22"/>
          <w:lang w:val="en-US"/>
        </w:rPr>
        <w:t>tough ghetto</w:t>
      </w:r>
      <w:r w:rsidRPr="00E81E45">
        <w:rPr>
          <w:rFonts w:cstheme="minorHAnsi"/>
          <w:sz w:val="22"/>
          <w:szCs w:val="22"/>
          <w:lang w:val="en-US"/>
        </w:rPr>
        <w:t xml:space="preserve">”, and 60 % </w:t>
      </w:r>
      <w:r w:rsidR="00ED1006">
        <w:rPr>
          <w:rFonts w:cstheme="minorHAnsi"/>
          <w:sz w:val="22"/>
          <w:szCs w:val="22"/>
          <w:lang w:val="en-US"/>
        </w:rPr>
        <w:t>tena</w:t>
      </w:r>
      <w:r w:rsidRPr="00E81E45">
        <w:rPr>
          <w:rFonts w:cstheme="minorHAnsi"/>
          <w:sz w:val="22"/>
          <w:szCs w:val="22"/>
          <w:lang w:val="en-US"/>
        </w:rPr>
        <w:t>nts will be evicted</w:t>
      </w:r>
      <w:r w:rsidR="00560CF4" w:rsidRPr="00E81E45">
        <w:rPr>
          <w:rFonts w:cstheme="minorHAnsi"/>
          <w:sz w:val="22"/>
          <w:szCs w:val="22"/>
          <w:lang w:val="en-US"/>
        </w:rPr>
        <w:t>.</w:t>
      </w:r>
      <w:r w:rsidRPr="00E81E45">
        <w:rPr>
          <w:rFonts w:cstheme="minorHAnsi"/>
          <w:sz w:val="22"/>
          <w:szCs w:val="22"/>
          <w:lang w:val="en-US"/>
        </w:rPr>
        <w:t xml:space="preserve"> </w:t>
      </w:r>
    </w:p>
    <w:p w14:paraId="45A9A9D9" w14:textId="6D26D9C6" w:rsidR="008B0E37" w:rsidRPr="00E81E45" w:rsidRDefault="008B0E37" w:rsidP="008B0E37">
      <w:pPr>
        <w:shd w:val="clear" w:color="auto" w:fill="FFFFFF"/>
        <w:spacing w:after="120" w:line="276" w:lineRule="auto"/>
        <w:ind w:left="60"/>
        <w:rPr>
          <w:rFonts w:cstheme="minorHAnsi"/>
          <w:sz w:val="22"/>
          <w:szCs w:val="22"/>
          <w:lang w:val="en-US"/>
        </w:rPr>
      </w:pPr>
      <w:r w:rsidRPr="00E81E45">
        <w:rPr>
          <w:rFonts w:eastAsia="Calibri" w:cs="Calibri"/>
          <w:sz w:val="22"/>
          <w:szCs w:val="22"/>
          <w:lang w:val="en-US"/>
        </w:rPr>
        <w:t xml:space="preserve">(a) </w:t>
      </w:r>
      <w:r w:rsidRPr="00E81E45">
        <w:rPr>
          <w:rFonts w:cstheme="minorHAnsi"/>
          <w:sz w:val="22"/>
          <w:szCs w:val="22"/>
          <w:lang w:val="en-US"/>
        </w:rPr>
        <w:t>The Government explicitly stated in the explanatory notes to the Bill that early retirement</w:t>
      </w:r>
      <w:r w:rsidRPr="00E81E45">
        <w:rPr>
          <w:rFonts w:cstheme="minorHAnsi"/>
          <w:sz w:val="22"/>
          <w:szCs w:val="22"/>
          <w:lang w:val="en-US"/>
        </w:rPr>
        <w:br/>
        <w:t xml:space="preserve">counted as unemployed </w:t>
      </w:r>
      <w:r w:rsidR="00ED1006">
        <w:rPr>
          <w:rFonts w:cstheme="minorHAnsi"/>
          <w:sz w:val="22"/>
          <w:szCs w:val="22"/>
          <w:lang w:val="en-US"/>
        </w:rPr>
        <w:t>al</w:t>
      </w:r>
      <w:r w:rsidRPr="00E81E45">
        <w:rPr>
          <w:rFonts w:cstheme="minorHAnsi"/>
          <w:sz w:val="22"/>
          <w:szCs w:val="22"/>
          <w:lang w:val="en-US"/>
        </w:rPr>
        <w:t>though they are unable to work.</w:t>
      </w:r>
      <w:r w:rsidRPr="00E81E45">
        <w:rPr>
          <w:rStyle w:val="Fodnotehenvisning"/>
          <w:rFonts w:cstheme="minorHAnsi"/>
          <w:sz w:val="22"/>
          <w:szCs w:val="22"/>
          <w:lang w:val="en-US"/>
        </w:rPr>
        <w:t xml:space="preserve"> </w:t>
      </w:r>
      <w:r w:rsidR="00AC3DAF">
        <w:rPr>
          <w:rStyle w:val="Slutnotehenvisning"/>
          <w:rFonts w:cstheme="minorHAnsi"/>
          <w:sz w:val="22"/>
          <w:szCs w:val="22"/>
          <w:lang w:val="en-US"/>
        </w:rPr>
        <w:endnoteReference w:id="19"/>
      </w:r>
      <w:r w:rsidRPr="00E81E45">
        <w:rPr>
          <w:rFonts w:cstheme="minorHAnsi"/>
          <w:sz w:val="22"/>
          <w:szCs w:val="22"/>
          <w:lang w:val="en-US"/>
        </w:rPr>
        <w:t xml:space="preserve">This contributes to maintaining certain </w:t>
      </w:r>
      <w:r w:rsidR="00F53D05" w:rsidRPr="00E81E45">
        <w:rPr>
          <w:rFonts w:cstheme="minorHAnsi"/>
          <w:sz w:val="22"/>
          <w:szCs w:val="22"/>
          <w:lang w:val="en-US"/>
        </w:rPr>
        <w:t>residential area</w:t>
      </w:r>
      <w:r w:rsidRPr="00E81E45">
        <w:rPr>
          <w:rFonts w:cstheme="minorHAnsi"/>
          <w:sz w:val="22"/>
          <w:szCs w:val="22"/>
          <w:lang w:val="en-US"/>
        </w:rPr>
        <w:t>s on the “ghetto-list”, as early retirement pensioners are seldom able to change their status.</w:t>
      </w:r>
    </w:p>
    <w:p w14:paraId="18E5C21A" w14:textId="38BB3B10" w:rsidR="008B0E37" w:rsidRPr="00E81E45" w:rsidRDefault="008B0E37" w:rsidP="008B0E37">
      <w:pPr>
        <w:shd w:val="clear" w:color="auto" w:fill="FFFFFF"/>
        <w:spacing w:after="120" w:line="276" w:lineRule="auto"/>
        <w:rPr>
          <w:rFonts w:cs="Arial"/>
          <w:sz w:val="22"/>
          <w:szCs w:val="22"/>
          <w:shd w:val="clear" w:color="auto" w:fill="FFFFFF"/>
          <w:lang w:val="en-US"/>
        </w:rPr>
      </w:pPr>
      <w:r w:rsidRPr="00E81E45">
        <w:rPr>
          <w:rFonts w:cstheme="minorHAnsi"/>
          <w:sz w:val="22"/>
          <w:szCs w:val="22"/>
          <w:lang w:val="en-US"/>
        </w:rPr>
        <w:t>(b) When in 2017</w:t>
      </w:r>
      <w:r w:rsidR="00686D81" w:rsidRPr="00E81E45">
        <w:rPr>
          <w:rFonts w:cstheme="minorHAnsi"/>
          <w:sz w:val="22"/>
          <w:szCs w:val="22"/>
          <w:lang w:val="en-US"/>
        </w:rPr>
        <w:t>,</w:t>
      </w:r>
      <w:r w:rsidRPr="00E81E45">
        <w:rPr>
          <w:rFonts w:cstheme="minorHAnsi"/>
          <w:sz w:val="22"/>
          <w:szCs w:val="22"/>
          <w:lang w:val="en-US"/>
        </w:rPr>
        <w:t xml:space="preserve"> the Government realized that the crime rate was falling, and thus only 2 </w:t>
      </w:r>
      <w:r w:rsidR="00F53D05" w:rsidRPr="00E81E45">
        <w:rPr>
          <w:rFonts w:cstheme="minorHAnsi"/>
          <w:sz w:val="22"/>
          <w:szCs w:val="22"/>
          <w:lang w:val="en-US"/>
        </w:rPr>
        <w:t>residential area</w:t>
      </w:r>
      <w:r w:rsidRPr="00E81E45">
        <w:rPr>
          <w:rFonts w:cstheme="minorHAnsi"/>
          <w:sz w:val="22"/>
          <w:szCs w:val="22"/>
          <w:lang w:val="en-US"/>
        </w:rPr>
        <w:t>s met the crime criterion, it was changed into a so-called “</w:t>
      </w:r>
      <w:r w:rsidRPr="007720C0">
        <w:rPr>
          <w:rFonts w:cstheme="minorHAnsi"/>
          <w:i/>
          <w:iCs/>
          <w:sz w:val="22"/>
          <w:szCs w:val="22"/>
          <w:lang w:val="en-US"/>
        </w:rPr>
        <w:t>dynamic</w:t>
      </w:r>
      <w:r w:rsidRPr="007720C0">
        <w:rPr>
          <w:rFonts w:cstheme="minorHAnsi"/>
          <w:sz w:val="22"/>
          <w:szCs w:val="22"/>
          <w:lang w:val="en-US"/>
        </w:rPr>
        <w:t>”</w:t>
      </w:r>
      <w:r w:rsidRPr="00E81E45">
        <w:rPr>
          <w:rFonts w:cstheme="minorHAnsi"/>
          <w:sz w:val="22"/>
          <w:szCs w:val="22"/>
          <w:lang w:val="en-US"/>
        </w:rPr>
        <w:t xml:space="preserve"> criterion, which is changed every </w:t>
      </w:r>
      <w:r w:rsidR="00560CF4" w:rsidRPr="00E81E45">
        <w:rPr>
          <w:rFonts w:cstheme="minorHAnsi"/>
          <w:sz w:val="22"/>
          <w:szCs w:val="22"/>
          <w:lang w:val="en-US"/>
        </w:rPr>
        <w:t xml:space="preserve">second </w:t>
      </w:r>
      <w:r w:rsidRPr="00E81E45">
        <w:rPr>
          <w:rFonts w:cstheme="minorHAnsi"/>
          <w:sz w:val="22"/>
          <w:szCs w:val="22"/>
          <w:lang w:val="en-US"/>
        </w:rPr>
        <w:t>year</w:t>
      </w:r>
      <w:r w:rsidR="00491BE8" w:rsidRPr="00E81E45">
        <w:rPr>
          <w:rFonts w:cstheme="minorHAnsi"/>
          <w:sz w:val="22"/>
          <w:szCs w:val="22"/>
          <w:lang w:val="en-US"/>
        </w:rPr>
        <w:t xml:space="preserve"> and </w:t>
      </w:r>
      <w:r w:rsidR="009C5413">
        <w:rPr>
          <w:rFonts w:cstheme="minorHAnsi"/>
          <w:sz w:val="22"/>
          <w:szCs w:val="22"/>
          <w:lang w:val="en-US"/>
        </w:rPr>
        <w:t>increased the number to 25</w:t>
      </w:r>
      <w:r w:rsidRPr="00E81E45">
        <w:rPr>
          <w:rFonts w:cstheme="minorHAnsi"/>
          <w:sz w:val="22"/>
          <w:szCs w:val="22"/>
          <w:lang w:val="en-US"/>
        </w:rPr>
        <w:t>.</w:t>
      </w:r>
      <w:r w:rsidR="00AC3DAF">
        <w:rPr>
          <w:rStyle w:val="Slutnotehenvisning"/>
          <w:rFonts w:cstheme="minorHAnsi"/>
          <w:sz w:val="22"/>
          <w:szCs w:val="22"/>
          <w:lang w:val="en-US"/>
        </w:rPr>
        <w:endnoteReference w:id="20"/>
      </w:r>
      <w:r w:rsidRPr="00E81E45">
        <w:rPr>
          <w:rFonts w:cstheme="minorHAnsi"/>
          <w:sz w:val="22"/>
          <w:szCs w:val="22"/>
          <w:lang w:val="en-US"/>
        </w:rPr>
        <w:t xml:space="preserve"> </w:t>
      </w:r>
    </w:p>
    <w:p w14:paraId="6509D9B3" w14:textId="0B48A5C0" w:rsidR="008B0E37" w:rsidRPr="00E81E45" w:rsidRDefault="008B0E37" w:rsidP="008B0E37">
      <w:pPr>
        <w:shd w:val="clear" w:color="auto" w:fill="FFFFFF"/>
        <w:spacing w:after="120" w:line="276" w:lineRule="auto"/>
        <w:rPr>
          <w:rFonts w:cstheme="minorBidi"/>
          <w:sz w:val="22"/>
          <w:szCs w:val="22"/>
          <w:lang w:val="en-US"/>
        </w:rPr>
      </w:pPr>
      <w:r w:rsidRPr="00E81E45">
        <w:rPr>
          <w:rFonts w:cstheme="minorBidi"/>
          <w:sz w:val="22"/>
          <w:szCs w:val="22"/>
          <w:lang w:val="en-US"/>
        </w:rPr>
        <w:t>(c) Before 2017, there w</w:t>
      </w:r>
      <w:r w:rsidR="00686D81" w:rsidRPr="00E81E45">
        <w:rPr>
          <w:rFonts w:cstheme="minorBidi"/>
          <w:sz w:val="22"/>
          <w:szCs w:val="22"/>
          <w:lang w:val="en-US"/>
        </w:rPr>
        <w:t>as</w:t>
      </w:r>
      <w:r w:rsidRPr="00E81E45">
        <w:rPr>
          <w:rFonts w:cstheme="minorBidi"/>
          <w:sz w:val="22"/>
          <w:szCs w:val="22"/>
          <w:lang w:val="en-US"/>
        </w:rPr>
        <w:t xml:space="preserve"> no data on almost 177,000 immigrants</w:t>
      </w:r>
      <w:r w:rsidR="00B93910">
        <w:rPr>
          <w:rFonts w:cstheme="minorBidi"/>
          <w:sz w:val="22"/>
          <w:szCs w:val="22"/>
          <w:lang w:val="en-US"/>
        </w:rPr>
        <w:t>’</w:t>
      </w:r>
      <w:r w:rsidRPr="00E81E45">
        <w:rPr>
          <w:rFonts w:cstheme="minorBidi"/>
          <w:sz w:val="22"/>
          <w:szCs w:val="22"/>
          <w:lang w:val="en-US"/>
        </w:rPr>
        <w:t xml:space="preserve"> </w:t>
      </w:r>
      <w:r w:rsidR="00B93910" w:rsidRPr="00E81E45">
        <w:rPr>
          <w:rFonts w:cstheme="minorBidi"/>
          <w:sz w:val="22"/>
          <w:szCs w:val="22"/>
          <w:lang w:val="en-US"/>
        </w:rPr>
        <w:t xml:space="preserve">education </w:t>
      </w:r>
      <w:r w:rsidRPr="00E81E45">
        <w:rPr>
          <w:rFonts w:cstheme="minorBidi"/>
          <w:sz w:val="22"/>
          <w:szCs w:val="22"/>
          <w:lang w:val="en-US"/>
        </w:rPr>
        <w:t xml:space="preserve">registered by Statistics Denmark as </w:t>
      </w:r>
      <w:r w:rsidRPr="00E81E45">
        <w:rPr>
          <w:rFonts w:cstheme="minorBidi"/>
          <w:i/>
          <w:iCs/>
          <w:sz w:val="22"/>
          <w:szCs w:val="22"/>
          <w:lang w:val="en-US"/>
        </w:rPr>
        <w:t>basic education</w:t>
      </w:r>
      <w:r w:rsidRPr="00E81E45">
        <w:rPr>
          <w:rFonts w:cstheme="minorBidi"/>
          <w:sz w:val="22"/>
          <w:szCs w:val="22"/>
          <w:lang w:val="en-US"/>
        </w:rPr>
        <w:t>. Together with the Rockwool Foundation’s Research Unit, Statistics Denmark</w:t>
      </w:r>
      <w:r w:rsidRPr="00E81E45" w:rsidDel="0034525C">
        <w:rPr>
          <w:rFonts w:cstheme="minorBidi"/>
          <w:sz w:val="22"/>
          <w:szCs w:val="22"/>
          <w:lang w:val="en-US"/>
        </w:rPr>
        <w:t xml:space="preserve"> </w:t>
      </w:r>
      <w:r w:rsidRPr="00E81E45">
        <w:rPr>
          <w:rFonts w:cstheme="minorBidi"/>
          <w:sz w:val="22"/>
          <w:szCs w:val="22"/>
          <w:lang w:val="en-US"/>
        </w:rPr>
        <w:t xml:space="preserve">financed a project out of its own pocket. </w:t>
      </w:r>
      <w:r w:rsidRPr="00E81E45">
        <w:rPr>
          <w:rFonts w:cstheme="minorHAnsi"/>
          <w:sz w:val="22"/>
          <w:szCs w:val="22"/>
        </w:rPr>
        <w:t>“It is ...remarkable that there has been no data collection on education and training brought by immigrants since 2004”</w:t>
      </w:r>
      <w:r w:rsidRPr="00E81E45">
        <w:rPr>
          <w:rFonts w:cstheme="minorHAnsi"/>
          <w:sz w:val="22"/>
          <w:szCs w:val="22"/>
          <w:lang w:val="en-US"/>
        </w:rPr>
        <w:t>.</w:t>
      </w:r>
      <w:r w:rsidR="00A64416">
        <w:rPr>
          <w:rStyle w:val="Slutnotehenvisning"/>
          <w:rFonts w:cstheme="minorHAnsi"/>
          <w:sz w:val="22"/>
          <w:szCs w:val="22"/>
          <w:lang w:val="en-US"/>
        </w:rPr>
        <w:endnoteReference w:id="21"/>
      </w:r>
      <w:r w:rsidRPr="00E81E45">
        <w:rPr>
          <w:rFonts w:cstheme="minorHAnsi"/>
          <w:sz w:val="22"/>
          <w:szCs w:val="22"/>
          <w:lang w:val="en-US"/>
        </w:rPr>
        <w:t xml:space="preserve"> </w:t>
      </w:r>
      <w:r w:rsidR="00575B2F" w:rsidRPr="00E81E45">
        <w:rPr>
          <w:rFonts w:cstheme="minorBidi"/>
          <w:sz w:val="22"/>
          <w:szCs w:val="22"/>
          <w:lang w:val="en-US"/>
        </w:rPr>
        <w:t>“So far, changing governments have ignored the fact that thousands of immigrants are doctors, teachers, jurists, and skilled workers. If their education and training had not been registered in public records, they counted as persons with only basic education…“.</w:t>
      </w:r>
      <w:r w:rsidR="00A64416">
        <w:rPr>
          <w:rStyle w:val="Slutnotehenvisning"/>
          <w:rFonts w:cstheme="minorBidi"/>
          <w:sz w:val="22"/>
          <w:szCs w:val="22"/>
          <w:lang w:val="en-US"/>
        </w:rPr>
        <w:endnoteReference w:id="22"/>
      </w:r>
      <w:r w:rsidR="00575B2F" w:rsidRPr="00E81E45">
        <w:rPr>
          <w:rFonts w:cstheme="minorBidi"/>
          <w:sz w:val="22"/>
          <w:szCs w:val="22"/>
          <w:lang w:val="en-US"/>
        </w:rPr>
        <w:t xml:space="preserve"> </w:t>
      </w:r>
      <w:r w:rsidRPr="00E81E45">
        <w:rPr>
          <w:rFonts w:cstheme="minorHAnsi"/>
          <w:sz w:val="22"/>
          <w:szCs w:val="22"/>
          <w:lang w:val="en-US"/>
        </w:rPr>
        <w:t>According to the Workers’ Council for Trade and Industry</w:t>
      </w:r>
      <w:r w:rsidR="00686D81" w:rsidRPr="00E81E45">
        <w:rPr>
          <w:rFonts w:cstheme="minorHAnsi"/>
          <w:sz w:val="22"/>
          <w:szCs w:val="22"/>
          <w:lang w:val="en-US"/>
        </w:rPr>
        <w:t>,</w:t>
      </w:r>
      <w:r w:rsidRPr="00E81E45">
        <w:rPr>
          <w:rFonts w:cstheme="minorHAnsi"/>
          <w:sz w:val="22"/>
          <w:szCs w:val="22"/>
          <w:lang w:val="en-US"/>
        </w:rPr>
        <w:t xml:space="preserve"> 13 out of the 25 housing areas should not have been on the “Ghetto list” for 2016</w:t>
      </w:r>
      <w:r w:rsidRPr="00E81E45">
        <w:rPr>
          <w:rFonts w:cstheme="minorBidi"/>
          <w:sz w:val="22"/>
          <w:szCs w:val="22"/>
          <w:lang w:val="en-US"/>
        </w:rPr>
        <w:t xml:space="preserve">. </w:t>
      </w:r>
    </w:p>
    <w:p w14:paraId="45F1975F" w14:textId="76CAB70E" w:rsidR="008B0E37" w:rsidRPr="00E81E45" w:rsidRDefault="008B0E37" w:rsidP="008B0E37">
      <w:pPr>
        <w:shd w:val="clear" w:color="auto" w:fill="FFFFFF"/>
        <w:spacing w:after="120" w:line="276" w:lineRule="auto"/>
        <w:rPr>
          <w:rStyle w:val="Strk"/>
          <w:rFonts w:ascii="F37-Ginger-Bold" w:hAnsi="F37-Ginger-Bold"/>
          <w:color w:val="FF4355"/>
          <w:spacing w:val="8"/>
          <w:sz w:val="28"/>
          <w:szCs w:val="28"/>
          <w:bdr w:val="none" w:sz="0" w:space="0" w:color="auto" w:frame="1"/>
          <w:shd w:val="clear" w:color="auto" w:fill="FFFFFF"/>
          <w:lang w:val="en-US"/>
        </w:rPr>
      </w:pPr>
      <w:r w:rsidRPr="00E81E45">
        <w:rPr>
          <w:rFonts w:cstheme="minorBidi"/>
          <w:sz w:val="22"/>
          <w:szCs w:val="22"/>
          <w:lang w:val="en-US"/>
        </w:rPr>
        <w:lastRenderedPageBreak/>
        <w:t>The study was disregarded</w:t>
      </w:r>
      <w:r w:rsidR="00560CF4" w:rsidRPr="00E81E45">
        <w:rPr>
          <w:rFonts w:cstheme="minorBidi"/>
          <w:sz w:val="22"/>
          <w:szCs w:val="22"/>
          <w:lang w:val="en-US"/>
        </w:rPr>
        <w:t xml:space="preserve"> by the lawmakers</w:t>
      </w:r>
      <w:r w:rsidR="00B93910">
        <w:rPr>
          <w:rFonts w:cstheme="minorBidi"/>
          <w:sz w:val="22"/>
          <w:szCs w:val="22"/>
          <w:lang w:val="en-US"/>
        </w:rPr>
        <w:t>,</w:t>
      </w:r>
      <w:r w:rsidRPr="00E81E45">
        <w:rPr>
          <w:rFonts w:cstheme="minorBidi"/>
          <w:sz w:val="22"/>
          <w:szCs w:val="22"/>
          <w:lang w:val="en-US"/>
        </w:rPr>
        <w:t xml:space="preserve"> but </w:t>
      </w:r>
      <w:r w:rsidRPr="00E81E45">
        <w:rPr>
          <w:rFonts w:cstheme="minorBidi"/>
          <w:i/>
          <w:iCs/>
          <w:sz w:val="22"/>
          <w:szCs w:val="22"/>
          <w:lang w:val="en-US"/>
        </w:rPr>
        <w:t>50</w:t>
      </w:r>
      <w:r w:rsidR="00686D81" w:rsidRPr="00E81E45">
        <w:rPr>
          <w:rFonts w:cstheme="minorBidi"/>
          <w:i/>
          <w:iCs/>
          <w:sz w:val="22"/>
          <w:szCs w:val="22"/>
          <w:lang w:val="en-US"/>
        </w:rPr>
        <w:t xml:space="preserve"> </w:t>
      </w:r>
      <w:r w:rsidRPr="00E81E45">
        <w:rPr>
          <w:rFonts w:cstheme="minorBidi"/>
          <w:i/>
          <w:iCs/>
          <w:sz w:val="22"/>
          <w:szCs w:val="22"/>
          <w:lang w:val="en-US"/>
        </w:rPr>
        <w:t>% with only basic education</w:t>
      </w:r>
      <w:r w:rsidRPr="00E81E45">
        <w:rPr>
          <w:rFonts w:cstheme="minorBidi"/>
          <w:sz w:val="22"/>
          <w:szCs w:val="22"/>
          <w:lang w:val="en-US"/>
        </w:rPr>
        <w:t xml:space="preserve"> was raised to 60</w:t>
      </w:r>
      <w:r w:rsidR="00686D81" w:rsidRPr="00E81E45">
        <w:rPr>
          <w:rFonts w:cstheme="minorBidi"/>
          <w:sz w:val="22"/>
          <w:szCs w:val="22"/>
          <w:lang w:val="en-US"/>
        </w:rPr>
        <w:t xml:space="preserve"> </w:t>
      </w:r>
      <w:r w:rsidRPr="00E81E45">
        <w:rPr>
          <w:rFonts w:cstheme="minorBidi"/>
          <w:sz w:val="22"/>
          <w:szCs w:val="22"/>
          <w:lang w:val="en-US"/>
        </w:rPr>
        <w:t xml:space="preserve">%.  Only Danish education </w:t>
      </w:r>
      <w:r w:rsidR="00B469B0" w:rsidRPr="00E81E45">
        <w:rPr>
          <w:rFonts w:cstheme="minorBidi"/>
          <w:sz w:val="22"/>
          <w:szCs w:val="22"/>
          <w:lang w:val="en-US"/>
        </w:rPr>
        <w:t xml:space="preserve">count </w:t>
      </w:r>
      <w:r w:rsidR="00B93910">
        <w:rPr>
          <w:rFonts w:cstheme="minorBidi"/>
          <w:sz w:val="22"/>
          <w:szCs w:val="22"/>
          <w:lang w:val="en-US"/>
        </w:rPr>
        <w:t>plus</w:t>
      </w:r>
      <w:r w:rsidRPr="00E81E45">
        <w:rPr>
          <w:rFonts w:cstheme="minorBidi"/>
          <w:sz w:val="22"/>
          <w:szCs w:val="22"/>
          <w:lang w:val="en-US"/>
        </w:rPr>
        <w:t xml:space="preserve"> foreign education and training approved in Denmark</w:t>
      </w:r>
      <w:r w:rsidR="00B469B0" w:rsidRPr="00E81E45">
        <w:rPr>
          <w:rFonts w:cstheme="minorBidi"/>
          <w:sz w:val="22"/>
          <w:szCs w:val="22"/>
          <w:lang w:val="en-US"/>
        </w:rPr>
        <w:t xml:space="preserve"> (the eye of a needle)</w:t>
      </w:r>
      <w:r w:rsidRPr="00E81E45">
        <w:rPr>
          <w:rFonts w:cstheme="minorBidi"/>
          <w:sz w:val="22"/>
          <w:szCs w:val="22"/>
          <w:lang w:val="en-US"/>
        </w:rPr>
        <w:t>.</w:t>
      </w:r>
      <w:r w:rsidR="00790E80">
        <w:rPr>
          <w:rStyle w:val="Slutnotehenvisning"/>
          <w:rFonts w:cstheme="minorBidi"/>
          <w:sz w:val="22"/>
          <w:szCs w:val="22"/>
          <w:lang w:val="en-US"/>
        </w:rPr>
        <w:endnoteReference w:id="23"/>
      </w:r>
    </w:p>
    <w:p w14:paraId="6048EE34" w14:textId="6D0DE49F" w:rsidR="008B0E37" w:rsidRPr="00E81E45" w:rsidRDefault="008B0E37" w:rsidP="008B0E37">
      <w:pPr>
        <w:shd w:val="clear" w:color="auto" w:fill="FFFFFF"/>
        <w:spacing w:after="120" w:line="276" w:lineRule="auto"/>
        <w:rPr>
          <w:rFonts w:cstheme="minorBidi"/>
          <w:sz w:val="22"/>
          <w:szCs w:val="22"/>
          <w:lang w:val="en-US"/>
        </w:rPr>
      </w:pPr>
      <w:r w:rsidRPr="00E81E45">
        <w:rPr>
          <w:rFonts w:cstheme="minorBidi"/>
          <w:sz w:val="22"/>
          <w:szCs w:val="22"/>
          <w:lang w:val="en-US"/>
        </w:rPr>
        <w:t xml:space="preserve">(d) Last but not least, transfer incomes are the same </w:t>
      </w:r>
      <w:r w:rsidR="005C60FE" w:rsidRPr="00E81E45">
        <w:rPr>
          <w:rFonts w:cstheme="minorBidi"/>
          <w:sz w:val="22"/>
          <w:szCs w:val="22"/>
          <w:lang w:val="en-US"/>
        </w:rPr>
        <w:t>nationwide</w:t>
      </w:r>
      <w:r w:rsidRPr="00E81E45">
        <w:rPr>
          <w:rFonts w:cstheme="minorBidi"/>
          <w:sz w:val="22"/>
          <w:szCs w:val="22"/>
          <w:lang w:val="en-US"/>
        </w:rPr>
        <w:t xml:space="preserve">, but </w:t>
      </w:r>
      <w:r w:rsidRPr="00E81E45">
        <w:rPr>
          <w:rFonts w:cstheme="minorHAnsi"/>
          <w:sz w:val="22"/>
          <w:szCs w:val="22"/>
          <w:lang w:val="en-US"/>
        </w:rPr>
        <w:t xml:space="preserve">because of Denmark’s richest municipalities north of Copenhagen “the average gross income of the region” is higher in the capital region than </w:t>
      </w:r>
      <w:r w:rsidR="00B93910">
        <w:rPr>
          <w:rFonts w:cstheme="minorHAnsi"/>
          <w:sz w:val="22"/>
          <w:szCs w:val="22"/>
          <w:lang w:val="en-US"/>
        </w:rPr>
        <w:t>elsewhere</w:t>
      </w:r>
      <w:r w:rsidRPr="00E81E45">
        <w:rPr>
          <w:rFonts w:cstheme="minorHAnsi"/>
          <w:sz w:val="22"/>
          <w:szCs w:val="22"/>
          <w:lang w:val="en-US"/>
        </w:rPr>
        <w:t xml:space="preserve">. </w:t>
      </w:r>
      <w:r w:rsidRPr="00E81E45">
        <w:rPr>
          <w:rFonts w:cstheme="minorBidi"/>
          <w:sz w:val="22"/>
          <w:szCs w:val="22"/>
          <w:lang w:val="en-US"/>
        </w:rPr>
        <w:t>If</w:t>
      </w:r>
      <w:r w:rsidRPr="00E81E45">
        <w:rPr>
          <w:rFonts w:cstheme="minorHAnsi"/>
          <w:sz w:val="22"/>
          <w:szCs w:val="22"/>
          <w:lang w:val="en-US"/>
        </w:rPr>
        <w:t xml:space="preserve"> the “ghetto” of Mjølnerparken, Copenhagen, had been located </w:t>
      </w:r>
      <w:r w:rsidR="00B93910">
        <w:rPr>
          <w:rFonts w:cstheme="minorHAnsi"/>
          <w:sz w:val="22"/>
          <w:szCs w:val="22"/>
          <w:lang w:val="en-US"/>
        </w:rPr>
        <w:t>some</w:t>
      </w:r>
      <w:r w:rsidR="005C60FE" w:rsidRPr="00E81E45">
        <w:rPr>
          <w:rFonts w:cstheme="minorHAnsi"/>
          <w:sz w:val="22"/>
          <w:szCs w:val="22"/>
          <w:lang w:val="en-US"/>
        </w:rPr>
        <w:t>where</w:t>
      </w:r>
      <w:r w:rsidR="00B93910">
        <w:rPr>
          <w:rFonts w:cstheme="minorHAnsi"/>
          <w:sz w:val="22"/>
          <w:szCs w:val="22"/>
          <w:lang w:val="en-US"/>
        </w:rPr>
        <w:t xml:space="preserve"> else</w:t>
      </w:r>
      <w:r w:rsidRPr="00E81E45">
        <w:rPr>
          <w:rFonts w:cstheme="minorHAnsi"/>
          <w:sz w:val="22"/>
          <w:szCs w:val="22"/>
          <w:lang w:val="en-US"/>
        </w:rPr>
        <w:t xml:space="preserve">, its average gross income would </w:t>
      </w:r>
      <w:r w:rsidR="00B93910">
        <w:rPr>
          <w:rFonts w:cstheme="minorHAnsi"/>
          <w:sz w:val="22"/>
          <w:szCs w:val="22"/>
          <w:lang w:val="en-US"/>
        </w:rPr>
        <w:t>exceed</w:t>
      </w:r>
      <w:r w:rsidRPr="00E81E45">
        <w:rPr>
          <w:rFonts w:cstheme="minorHAnsi"/>
          <w:sz w:val="22"/>
          <w:szCs w:val="22"/>
          <w:lang w:val="en-US"/>
        </w:rPr>
        <w:t xml:space="preserve"> “</w:t>
      </w:r>
      <w:r w:rsidRPr="007720C0">
        <w:rPr>
          <w:rFonts w:cstheme="minorHAnsi"/>
          <w:i/>
          <w:iCs/>
          <w:sz w:val="22"/>
          <w:szCs w:val="22"/>
          <w:lang w:val="en-US"/>
        </w:rPr>
        <w:t>55 % of the average gross income of the region</w:t>
      </w:r>
      <w:r w:rsidRPr="00E81E45">
        <w:rPr>
          <w:rFonts w:cstheme="minorHAnsi"/>
          <w:sz w:val="22"/>
          <w:szCs w:val="22"/>
          <w:lang w:val="en-US"/>
        </w:rPr>
        <w:t>”.</w:t>
      </w:r>
      <w:r w:rsidR="00D447DF">
        <w:rPr>
          <w:rStyle w:val="Slutnotehenvisning"/>
          <w:rFonts w:cstheme="minorHAnsi"/>
          <w:sz w:val="22"/>
          <w:szCs w:val="22"/>
          <w:lang w:val="en-US"/>
        </w:rPr>
        <w:endnoteReference w:id="24"/>
      </w:r>
    </w:p>
    <w:p w14:paraId="68E720CC" w14:textId="34E6833C" w:rsidR="008B0E37" w:rsidRPr="00E81E45" w:rsidRDefault="008B0E37" w:rsidP="008B0E37">
      <w:pPr>
        <w:shd w:val="clear" w:color="auto" w:fill="FFFFFF"/>
        <w:spacing w:after="120" w:line="276" w:lineRule="auto"/>
        <w:rPr>
          <w:rFonts w:cstheme="minorBidi"/>
          <w:sz w:val="22"/>
          <w:szCs w:val="22"/>
        </w:rPr>
      </w:pPr>
      <w:r w:rsidRPr="00E81E45">
        <w:rPr>
          <w:rFonts w:cstheme="minorBidi"/>
          <w:sz w:val="22"/>
          <w:szCs w:val="22"/>
          <w:lang w:val="en-US"/>
        </w:rPr>
        <w:t>All four definitions serve to inflate the number of so-called “ghettos”</w:t>
      </w:r>
      <w:r w:rsidRPr="00E81E45">
        <w:rPr>
          <w:rFonts w:cstheme="minorHAnsi"/>
          <w:sz w:val="22"/>
          <w:szCs w:val="22"/>
          <w:lang w:val="en-US"/>
        </w:rPr>
        <w:t>.</w:t>
      </w:r>
      <w:r w:rsidR="00D447DF">
        <w:rPr>
          <w:rStyle w:val="Slutnotehenvisning"/>
          <w:rFonts w:cstheme="minorHAnsi"/>
          <w:sz w:val="22"/>
          <w:szCs w:val="22"/>
          <w:lang w:val="en-US"/>
        </w:rPr>
        <w:endnoteReference w:id="25"/>
      </w:r>
      <w:r w:rsidRPr="00E81E45">
        <w:rPr>
          <w:rFonts w:cstheme="minorBidi"/>
          <w:sz w:val="22"/>
          <w:szCs w:val="22"/>
          <w:lang w:val="en-US"/>
        </w:rPr>
        <w:t xml:space="preserve"> </w:t>
      </w:r>
    </w:p>
    <w:p w14:paraId="05E21F22" w14:textId="1EE2A148" w:rsidR="008B0E37" w:rsidRPr="00E81E45" w:rsidRDefault="008B0E37" w:rsidP="008B0E37">
      <w:pPr>
        <w:pStyle w:val="maintext"/>
        <w:spacing w:after="120" w:line="276" w:lineRule="auto"/>
        <w:rPr>
          <w:rFonts w:asciiTheme="minorHAnsi" w:hAnsiTheme="minorHAnsi" w:cstheme="minorHAnsi"/>
          <w:sz w:val="22"/>
        </w:rPr>
      </w:pPr>
      <w:r w:rsidRPr="00E81E45">
        <w:rPr>
          <w:rFonts w:asciiTheme="minorHAnsi" w:hAnsiTheme="minorHAnsi" w:cstheme="minorHAnsi"/>
          <w:sz w:val="22"/>
        </w:rPr>
        <w:t xml:space="preserve">In the list of </w:t>
      </w:r>
      <w:r w:rsidR="004A19BA" w:rsidRPr="00E81E45">
        <w:rPr>
          <w:rFonts w:asciiTheme="minorHAnsi" w:hAnsiTheme="minorHAnsi" w:cstheme="minorHAnsi"/>
          <w:sz w:val="22"/>
        </w:rPr>
        <w:t>01.12</w:t>
      </w:r>
      <w:r w:rsidR="00827F7F" w:rsidRPr="00E81E45">
        <w:rPr>
          <w:rFonts w:asciiTheme="minorHAnsi" w:hAnsiTheme="minorHAnsi" w:cstheme="minorHAnsi"/>
          <w:sz w:val="22"/>
        </w:rPr>
        <w:t>.</w:t>
      </w:r>
      <w:r w:rsidRPr="00E81E45">
        <w:rPr>
          <w:rFonts w:asciiTheme="minorHAnsi" w:hAnsiTheme="minorHAnsi" w:cstheme="minorHAnsi"/>
          <w:sz w:val="22"/>
        </w:rPr>
        <w:t xml:space="preserve">2019 there were 28 “ghettos”, 15 “tough ghettos”, and 40 “vulnerable areas”. </w:t>
      </w:r>
      <w:r w:rsidR="00BE7B9D">
        <w:rPr>
          <w:rStyle w:val="Slutnotehenvisning"/>
          <w:rFonts w:asciiTheme="minorHAnsi" w:hAnsiTheme="minorHAnsi" w:cstheme="minorHAnsi"/>
          <w:sz w:val="22"/>
        </w:rPr>
        <w:endnoteReference w:id="26"/>
      </w:r>
    </w:p>
    <w:p w14:paraId="4ED119D7" w14:textId="4DF8AF96" w:rsidR="008B0E37" w:rsidRPr="00E81E45" w:rsidRDefault="008B0E37" w:rsidP="00E34E5E">
      <w:pPr>
        <w:pStyle w:val="Overskrift2"/>
      </w:pPr>
      <w:bookmarkStart w:id="23" w:name="_Toc51247817"/>
      <w:bookmarkStart w:id="24" w:name="_Toc51255883"/>
      <w:bookmarkStart w:id="25" w:name="_Ref53141132"/>
      <w:bookmarkStart w:id="26" w:name="_Ref53141162"/>
      <w:bookmarkStart w:id="27" w:name="_Ref53141164"/>
      <w:bookmarkStart w:id="28" w:name="_Ref53141196"/>
      <w:bookmarkStart w:id="29" w:name="_Ref53141214"/>
      <w:bookmarkStart w:id="30" w:name="_Ref53141229"/>
      <w:bookmarkStart w:id="31" w:name="_Ref53141258"/>
      <w:bookmarkStart w:id="32" w:name="_Toc53668028"/>
      <w:r w:rsidRPr="00E81E45">
        <w:t>Changing Housing Types</w:t>
      </w:r>
      <w:r w:rsidR="00686D81" w:rsidRPr="00E81E45">
        <w:t xml:space="preserve"> –</w:t>
      </w:r>
      <w:r w:rsidRPr="00E81E45">
        <w:t xml:space="preserve"> The Danish Non-profit Housing Sector</w:t>
      </w:r>
      <w:bookmarkEnd w:id="23"/>
      <w:bookmarkEnd w:id="24"/>
      <w:bookmarkEnd w:id="25"/>
      <w:bookmarkEnd w:id="26"/>
      <w:bookmarkEnd w:id="27"/>
      <w:bookmarkEnd w:id="28"/>
      <w:bookmarkEnd w:id="29"/>
      <w:bookmarkEnd w:id="30"/>
      <w:bookmarkEnd w:id="31"/>
      <w:bookmarkEnd w:id="32"/>
      <w:r w:rsidRPr="00E81E45">
        <w:t xml:space="preserve">  </w:t>
      </w:r>
    </w:p>
    <w:p w14:paraId="46D939AD" w14:textId="2921C6AA" w:rsidR="008B0E37" w:rsidRPr="00E81E45" w:rsidRDefault="00885BC7" w:rsidP="008B0E37">
      <w:pPr>
        <w:spacing w:after="120" w:line="276" w:lineRule="auto"/>
        <w:rPr>
          <w:rFonts w:cstheme="minorHAnsi"/>
          <w:b/>
          <w:i/>
          <w:sz w:val="22"/>
          <w:szCs w:val="22"/>
        </w:rPr>
      </w:pPr>
      <w:r w:rsidRPr="00885BC7">
        <w:rPr>
          <w:rFonts w:cstheme="minorHAnsi"/>
          <w:iCs/>
          <w:sz w:val="22"/>
          <w:szCs w:val="22"/>
        </w:rPr>
        <w:t>Danish</w:t>
      </w:r>
      <w:r>
        <w:rPr>
          <w:rFonts w:cstheme="minorHAnsi"/>
          <w:i/>
          <w:sz w:val="22"/>
          <w:szCs w:val="22"/>
        </w:rPr>
        <w:t xml:space="preserve"> n</w:t>
      </w:r>
      <w:r w:rsidR="008B0E37" w:rsidRPr="00E81E45">
        <w:rPr>
          <w:rFonts w:cstheme="minorHAnsi"/>
          <w:i/>
          <w:sz w:val="22"/>
          <w:szCs w:val="22"/>
        </w:rPr>
        <w:t>on-profit housing</w:t>
      </w:r>
      <w:r w:rsidR="008B0E37" w:rsidRPr="00E81E45">
        <w:rPr>
          <w:rFonts w:cstheme="minorHAnsi"/>
          <w:sz w:val="22"/>
          <w:szCs w:val="22"/>
        </w:rPr>
        <w:t xml:space="preserve"> is </w:t>
      </w:r>
      <w:r>
        <w:rPr>
          <w:rFonts w:cstheme="minorHAnsi"/>
          <w:sz w:val="22"/>
          <w:szCs w:val="22"/>
        </w:rPr>
        <w:t xml:space="preserve">affordable housing </w:t>
      </w:r>
      <w:r w:rsidR="008B0E37" w:rsidRPr="00E81E45">
        <w:rPr>
          <w:rFonts w:cstheme="minorHAnsi"/>
          <w:sz w:val="22"/>
          <w:szCs w:val="22"/>
        </w:rPr>
        <w:t xml:space="preserve">run by non-profit housing associations and not owned by the State. </w:t>
      </w:r>
      <w:r w:rsidR="001F6C00" w:rsidRPr="00E81E45">
        <w:rPr>
          <w:rFonts w:cstheme="minorHAnsi"/>
          <w:sz w:val="22"/>
          <w:szCs w:val="22"/>
        </w:rPr>
        <w:t>A</w:t>
      </w:r>
      <w:r w:rsidR="008B0E37" w:rsidRPr="00E81E45">
        <w:rPr>
          <w:rFonts w:cstheme="minorHAnsi"/>
          <w:sz w:val="22"/>
          <w:szCs w:val="22"/>
        </w:rPr>
        <w:t xml:space="preserve"> benchmark of success under the “Ghetto Package” is a reduction of non-profit housing in “ghettos” and vulnerable areas.</w:t>
      </w:r>
      <w:r w:rsidR="00BF0B66">
        <w:rPr>
          <w:rStyle w:val="Slutnotehenvisning"/>
          <w:rFonts w:cstheme="minorHAnsi"/>
          <w:sz w:val="22"/>
          <w:szCs w:val="22"/>
        </w:rPr>
        <w:endnoteReference w:id="27"/>
      </w:r>
      <w:r w:rsidR="008B0E37" w:rsidRPr="00E81E45">
        <w:rPr>
          <w:rFonts w:cstheme="minorHAnsi"/>
          <w:sz w:val="22"/>
          <w:szCs w:val="22"/>
        </w:rPr>
        <w:t xml:space="preserve"> The Government’s intention is indicated in the explanatory notes to the Bill L38 regarding housing allocation:</w:t>
      </w:r>
      <w:r w:rsidR="00B908A2" w:rsidRPr="00E81E45">
        <w:rPr>
          <w:rFonts w:cstheme="minorHAnsi"/>
          <w:sz w:val="22"/>
          <w:szCs w:val="22"/>
        </w:rPr>
        <w:t xml:space="preserve"> </w:t>
      </w:r>
      <w:r w:rsidR="00AC3D5E">
        <w:rPr>
          <w:rStyle w:val="Slutnotehenvisning"/>
          <w:rFonts w:cstheme="minorHAnsi"/>
          <w:sz w:val="22"/>
          <w:szCs w:val="22"/>
        </w:rPr>
        <w:endnoteReference w:id="28"/>
      </w:r>
    </w:p>
    <w:tbl>
      <w:tblPr>
        <w:tblStyle w:val="Tabel-Gitter"/>
        <w:tblW w:w="0" w:type="auto"/>
        <w:tblInd w:w="14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shd w:val="clear" w:color="auto" w:fill="E7E6E6" w:themeFill="background2"/>
        <w:tblLook w:val="04A0" w:firstRow="1" w:lastRow="0" w:firstColumn="1" w:lastColumn="0" w:noHBand="0" w:noVBand="1"/>
      </w:tblPr>
      <w:tblGrid>
        <w:gridCol w:w="9417"/>
      </w:tblGrid>
      <w:tr w:rsidR="008B0E37" w:rsidRPr="00E81E45" w14:paraId="08D46106" w14:textId="77777777" w:rsidTr="00720C67">
        <w:tc>
          <w:tcPr>
            <w:tcW w:w="9417" w:type="dxa"/>
            <w:shd w:val="clear" w:color="auto" w:fill="E7E6E6" w:themeFill="background2"/>
            <w:tcMar>
              <w:top w:w="115" w:type="dxa"/>
              <w:left w:w="115" w:type="dxa"/>
              <w:bottom w:w="115" w:type="dxa"/>
              <w:right w:w="115" w:type="dxa"/>
            </w:tcMar>
          </w:tcPr>
          <w:p w14:paraId="16868342" w14:textId="77777777" w:rsidR="008B0E37" w:rsidRPr="00E81E45" w:rsidRDefault="008B0E37" w:rsidP="00720C67">
            <w:pPr>
              <w:pStyle w:val="boxheader"/>
              <w:spacing w:before="0" w:after="120" w:line="276" w:lineRule="auto"/>
              <w:rPr>
                <w:rFonts w:asciiTheme="minorHAnsi" w:hAnsiTheme="minorHAnsi" w:cstheme="minorHAnsi"/>
                <w:color w:val="auto"/>
                <w:sz w:val="18"/>
                <w:szCs w:val="18"/>
              </w:rPr>
            </w:pPr>
            <w:r w:rsidRPr="00E81E45">
              <w:rPr>
                <w:rFonts w:asciiTheme="minorHAnsi" w:hAnsiTheme="minorHAnsi" w:cstheme="minorHAnsi"/>
                <w:color w:val="auto"/>
                <w:sz w:val="18"/>
                <w:szCs w:val="18"/>
              </w:rPr>
              <w:t>Non-profit housing – explanatory notes</w:t>
            </w:r>
          </w:p>
          <w:p w14:paraId="4166338C" w14:textId="38202A96" w:rsidR="008B0E37" w:rsidRPr="00E81E45" w:rsidRDefault="008B0E37" w:rsidP="00720C67">
            <w:pPr>
              <w:pStyle w:val="boxnobulletsintext"/>
              <w:spacing w:after="120" w:line="276" w:lineRule="auto"/>
              <w:rPr>
                <w:rFonts w:asciiTheme="minorHAnsi" w:hAnsiTheme="minorHAnsi" w:cstheme="minorHAnsi"/>
                <w:color w:val="auto"/>
                <w:szCs w:val="18"/>
              </w:rPr>
            </w:pPr>
            <w:r w:rsidRPr="00E81E45">
              <w:rPr>
                <w:rFonts w:asciiTheme="minorHAnsi" w:hAnsiTheme="minorHAnsi" w:cstheme="minorHAnsi"/>
                <w:color w:val="auto"/>
                <w:szCs w:val="18"/>
              </w:rPr>
              <w:t>“</w:t>
            </w:r>
            <w:r w:rsidRPr="00E81E45">
              <w:rPr>
                <w:rFonts w:asciiTheme="minorHAnsi" w:hAnsiTheme="minorHAnsi" w:cstheme="minorHAnsi"/>
                <w:i/>
                <w:color w:val="auto"/>
                <w:szCs w:val="18"/>
              </w:rPr>
              <w:t>Residents in the non-profit housing sector differ significantly from residents in the general housing market by… having more than 20</w:t>
            </w:r>
            <w:r w:rsidR="00686D81" w:rsidRPr="00E81E45">
              <w:rPr>
                <w:rFonts w:asciiTheme="minorHAnsi" w:hAnsiTheme="minorHAnsi" w:cstheme="minorHAnsi"/>
                <w:i/>
                <w:color w:val="auto"/>
                <w:szCs w:val="18"/>
              </w:rPr>
              <w:t xml:space="preserve"> </w:t>
            </w:r>
            <w:r w:rsidRPr="00E81E45">
              <w:rPr>
                <w:rFonts w:asciiTheme="minorHAnsi" w:hAnsiTheme="minorHAnsi" w:cstheme="minorHAnsi"/>
                <w:i/>
                <w:color w:val="auto"/>
                <w:szCs w:val="18"/>
              </w:rPr>
              <w:t>% residents of “non-Western” background. That means that slightly more than half of all immigrants and descendants from “non-Western” countries live in the non-profit housing sector. It is necessary to change the resident composition in the vulnerable housing estates… [I]t is here in particular that many residents – often immigrants from “non-Western” countries and descendants of immigrants – live in isolated enclaves and do not adapt to Danish norms and values to a sufficient extent</w:t>
            </w:r>
            <w:r w:rsidRPr="00E81E45">
              <w:rPr>
                <w:rFonts w:asciiTheme="minorHAnsi" w:hAnsiTheme="minorHAnsi" w:cstheme="minorHAnsi"/>
                <w:color w:val="auto"/>
                <w:szCs w:val="18"/>
              </w:rPr>
              <w:t>.”</w:t>
            </w:r>
          </w:p>
        </w:tc>
      </w:tr>
    </w:tbl>
    <w:p w14:paraId="569ACA84" w14:textId="77777777" w:rsidR="008B0E37" w:rsidRPr="00E81E45" w:rsidRDefault="008B0E37" w:rsidP="008B0E37">
      <w:pPr>
        <w:spacing w:after="120" w:line="276" w:lineRule="auto"/>
        <w:rPr>
          <w:sz w:val="22"/>
          <w:szCs w:val="22"/>
          <w:lang w:val="en-US"/>
        </w:rPr>
      </w:pPr>
    </w:p>
    <w:p w14:paraId="0B5811A8" w14:textId="46604CC1" w:rsidR="008B0E37" w:rsidRPr="00E81E45" w:rsidRDefault="008B0E37" w:rsidP="008B0E37">
      <w:pPr>
        <w:pStyle w:val="Fodnotetekst"/>
        <w:spacing w:after="120" w:line="276" w:lineRule="auto"/>
        <w:rPr>
          <w:rFonts w:cstheme="minorBidi"/>
          <w:sz w:val="22"/>
          <w:szCs w:val="22"/>
        </w:rPr>
      </w:pPr>
      <w:r w:rsidRPr="00E81E45">
        <w:rPr>
          <w:rFonts w:cstheme="minorHAnsi"/>
          <w:sz w:val="22"/>
          <w:szCs w:val="22"/>
        </w:rPr>
        <w:t>“The aim is to change the composition of housing types in the vulnerable housing estates by increasing the number of owner-occupied dwellings, private rentals, or co-operative dwellings.”</w:t>
      </w:r>
      <w:r w:rsidR="00AC3D5E">
        <w:rPr>
          <w:rStyle w:val="Slutnotehenvisning"/>
          <w:rFonts w:cstheme="minorHAnsi"/>
          <w:sz w:val="22"/>
          <w:szCs w:val="22"/>
        </w:rPr>
        <w:endnoteReference w:id="29"/>
      </w:r>
    </w:p>
    <w:p w14:paraId="4CAA1C7E" w14:textId="32B32E30" w:rsidR="008B0E37" w:rsidRPr="00E81E45" w:rsidRDefault="008B0E37" w:rsidP="008B0E37">
      <w:pPr>
        <w:pStyle w:val="Fodnotetekst"/>
        <w:spacing w:after="120" w:line="276" w:lineRule="auto"/>
        <w:rPr>
          <w:sz w:val="18"/>
          <w:szCs w:val="18"/>
        </w:rPr>
      </w:pPr>
      <w:r w:rsidRPr="00E81E45">
        <w:rPr>
          <w:rFonts w:cstheme="minorHAnsi"/>
          <w:color w:val="000000"/>
          <w:sz w:val="22"/>
          <w:szCs w:val="22"/>
          <w:shd w:val="clear" w:color="auto" w:fill="FFFFFF"/>
        </w:rPr>
        <w:t xml:space="preserve">Furthermore, the “Ghetto Package” ensures that private owners are unable to let the flats to the former tenants. </w:t>
      </w:r>
      <w:r w:rsidRPr="00E81E45">
        <w:rPr>
          <w:sz w:val="22"/>
          <w:szCs w:val="22"/>
        </w:rPr>
        <w:t xml:space="preserve">In Elsinore, 300 residents were informed that their housing associations had decided to evict them from their 96 flats </w:t>
      </w:r>
      <w:r w:rsidR="00B93910">
        <w:rPr>
          <w:sz w:val="22"/>
          <w:szCs w:val="22"/>
        </w:rPr>
        <w:t>and</w:t>
      </w:r>
      <w:r w:rsidRPr="00E81E45">
        <w:rPr>
          <w:sz w:val="22"/>
          <w:szCs w:val="22"/>
        </w:rPr>
        <w:t xml:space="preserve"> replace</w:t>
      </w:r>
      <w:r w:rsidR="00B93910">
        <w:rPr>
          <w:sz w:val="22"/>
          <w:szCs w:val="22"/>
        </w:rPr>
        <w:t xml:space="preserve"> them</w:t>
      </w:r>
      <w:r w:rsidRPr="00E81E45">
        <w:rPr>
          <w:sz w:val="22"/>
          <w:szCs w:val="22"/>
        </w:rPr>
        <w:t xml:space="preserve"> </w:t>
      </w:r>
      <w:r w:rsidR="00B93910">
        <w:rPr>
          <w:sz w:val="22"/>
          <w:szCs w:val="22"/>
        </w:rPr>
        <w:t>with</w:t>
      </w:r>
      <w:r w:rsidRPr="00E81E45">
        <w:rPr>
          <w:sz w:val="22"/>
          <w:szCs w:val="22"/>
        </w:rPr>
        <w:t xml:space="preserve"> tenants over 50 years of age without children (and presumably of Western descent) as the estate may otherwise develop into a “tough ghetto”.</w:t>
      </w:r>
      <w:r w:rsidR="00CE7EAC">
        <w:rPr>
          <w:rStyle w:val="Slutnotehenvisning"/>
          <w:sz w:val="22"/>
          <w:szCs w:val="22"/>
        </w:rPr>
        <w:endnoteReference w:id="30"/>
      </w:r>
      <w:r w:rsidRPr="00E81E45">
        <w:rPr>
          <w:sz w:val="18"/>
          <w:szCs w:val="18"/>
        </w:rPr>
        <w:t xml:space="preserve">  </w:t>
      </w:r>
    </w:p>
    <w:p w14:paraId="3513EC09" w14:textId="11642253" w:rsidR="008B0E37" w:rsidRPr="00E81E45" w:rsidRDefault="008B0E37" w:rsidP="00E34E5E">
      <w:pPr>
        <w:pStyle w:val="Overskrift3"/>
      </w:pPr>
      <w:bookmarkStart w:id="33" w:name="_Toc51247818"/>
      <w:bookmarkStart w:id="34" w:name="_Toc51255884"/>
      <w:bookmarkStart w:id="35" w:name="_Toc53668029"/>
      <w:r w:rsidRPr="00E81E45">
        <w:t>Dismantling “ghettos”/Demolishing Flats</w:t>
      </w:r>
      <w:bookmarkEnd w:id="33"/>
      <w:bookmarkEnd w:id="34"/>
      <w:bookmarkEnd w:id="35"/>
    </w:p>
    <w:p w14:paraId="5852DC13" w14:textId="77777777" w:rsidR="008B0E37" w:rsidRPr="00E81E45" w:rsidRDefault="008B0E37" w:rsidP="008B0E37">
      <w:pPr>
        <w:rPr>
          <w:sz w:val="22"/>
          <w:szCs w:val="22"/>
          <w:lang w:val="en-US"/>
        </w:rPr>
      </w:pPr>
    </w:p>
    <w:p w14:paraId="7DD1B7B0" w14:textId="2CB89F79" w:rsidR="008B0E37" w:rsidRPr="00E81E45" w:rsidRDefault="008B0E37" w:rsidP="008B0E37">
      <w:pPr>
        <w:spacing w:after="120" w:line="276" w:lineRule="auto"/>
        <w:rPr>
          <w:sz w:val="22"/>
          <w:szCs w:val="22"/>
        </w:rPr>
      </w:pPr>
      <w:r w:rsidRPr="00E81E45">
        <w:rPr>
          <w:rFonts w:cstheme="minorBidi"/>
          <w:sz w:val="22"/>
          <w:szCs w:val="22"/>
        </w:rPr>
        <w:t xml:space="preserve">The Minister can issue an order to a non-profit housing association ordering the dismantling of a “tough </w:t>
      </w:r>
      <w:r w:rsidR="007A659B">
        <w:rPr>
          <w:rFonts w:cstheme="minorBidi"/>
          <w:sz w:val="22"/>
          <w:szCs w:val="22"/>
        </w:rPr>
        <w:t>ghett</w:t>
      </w:r>
      <w:r w:rsidR="00545EB9">
        <w:rPr>
          <w:rFonts w:cstheme="minorBidi"/>
          <w:sz w:val="22"/>
          <w:szCs w:val="22"/>
        </w:rPr>
        <w:t>o</w:t>
      </w:r>
      <w:r w:rsidRPr="00E81E45">
        <w:rPr>
          <w:rFonts w:cstheme="minorBidi"/>
          <w:sz w:val="22"/>
          <w:szCs w:val="22"/>
        </w:rPr>
        <w:t>” under certain circumstances including failure to implement a development plan.</w:t>
      </w:r>
      <w:r w:rsidR="009F18CC">
        <w:rPr>
          <w:rStyle w:val="Slutnotehenvisning"/>
          <w:rFonts w:cstheme="minorBidi"/>
          <w:sz w:val="22"/>
          <w:szCs w:val="22"/>
        </w:rPr>
        <w:endnoteReference w:id="31"/>
      </w:r>
      <w:r w:rsidRPr="00E81E45">
        <w:rPr>
          <w:rFonts w:cstheme="minorBidi"/>
          <w:sz w:val="22"/>
          <w:szCs w:val="22"/>
        </w:rPr>
        <w:t xml:space="preserve">  The housing association and the local municipality </w:t>
      </w:r>
      <w:r w:rsidR="00632DC4">
        <w:rPr>
          <w:rFonts w:cstheme="minorBidi"/>
          <w:sz w:val="22"/>
          <w:szCs w:val="22"/>
        </w:rPr>
        <w:t>can</w:t>
      </w:r>
      <w:r w:rsidRPr="00E81E45">
        <w:rPr>
          <w:rFonts w:cstheme="minorBidi"/>
          <w:sz w:val="22"/>
          <w:szCs w:val="22"/>
        </w:rPr>
        <w:t xml:space="preserve"> then decide on a ”development plan”, which may include demolishing housing blocks/flats in the “ghetto” area. If the non-profit housing associations do not present an over-all plan </w:t>
      </w:r>
      <w:r w:rsidR="001F6C00" w:rsidRPr="00E81E45">
        <w:rPr>
          <w:rFonts w:cstheme="minorBidi"/>
          <w:sz w:val="22"/>
          <w:szCs w:val="22"/>
        </w:rPr>
        <w:t>for the reduction of</w:t>
      </w:r>
      <w:r w:rsidRPr="00E81E45">
        <w:rPr>
          <w:rFonts w:cstheme="minorBidi"/>
          <w:sz w:val="22"/>
          <w:szCs w:val="22"/>
        </w:rPr>
        <w:t xml:space="preserve"> “tough ghetto</w:t>
      </w:r>
      <w:r w:rsidR="001F6C00" w:rsidRPr="00E81E45">
        <w:rPr>
          <w:rFonts w:cstheme="minorBidi"/>
          <w:sz w:val="22"/>
          <w:szCs w:val="22"/>
        </w:rPr>
        <w:t>s</w:t>
      </w:r>
      <w:r w:rsidRPr="00E81E45">
        <w:rPr>
          <w:rFonts w:cstheme="minorBidi"/>
          <w:sz w:val="22"/>
          <w:szCs w:val="22"/>
        </w:rPr>
        <w:t xml:space="preserve">” or the </w:t>
      </w:r>
      <w:r w:rsidR="001F6C00" w:rsidRPr="00E81E45">
        <w:rPr>
          <w:rFonts w:cstheme="minorBidi"/>
          <w:sz w:val="22"/>
          <w:szCs w:val="22"/>
        </w:rPr>
        <w:t>G</w:t>
      </w:r>
      <w:r w:rsidRPr="00E81E45">
        <w:rPr>
          <w:rFonts w:cstheme="minorBidi"/>
          <w:sz w:val="22"/>
          <w:szCs w:val="22"/>
        </w:rPr>
        <w:t xml:space="preserve">overnment does not approve their plans, the </w:t>
      </w:r>
      <w:r w:rsidR="003844F3" w:rsidRPr="00E81E45">
        <w:rPr>
          <w:rFonts w:cstheme="minorBidi"/>
          <w:sz w:val="22"/>
          <w:szCs w:val="22"/>
        </w:rPr>
        <w:t>G</w:t>
      </w:r>
      <w:r w:rsidRPr="00E81E45">
        <w:rPr>
          <w:rFonts w:cstheme="minorBidi"/>
          <w:sz w:val="22"/>
          <w:szCs w:val="22"/>
        </w:rPr>
        <w:t>overnment will take over and instead reduce the “tough ghetto” by 75%.</w:t>
      </w:r>
      <w:r w:rsidR="00C87124">
        <w:rPr>
          <w:rStyle w:val="Slutnotehenvisning"/>
          <w:rFonts w:cstheme="minorBidi"/>
          <w:sz w:val="22"/>
          <w:szCs w:val="22"/>
        </w:rPr>
        <w:endnoteReference w:id="32"/>
      </w:r>
      <w:r w:rsidRPr="00E81E45">
        <w:rPr>
          <w:rFonts w:cstheme="minorBidi"/>
          <w:sz w:val="22"/>
          <w:szCs w:val="22"/>
        </w:rPr>
        <w:t xml:space="preserve"> </w:t>
      </w:r>
    </w:p>
    <w:p w14:paraId="7180E5A1" w14:textId="30C05599" w:rsidR="008B0E37" w:rsidRPr="00E81E45" w:rsidRDefault="008B0E37" w:rsidP="008B0E37">
      <w:pPr>
        <w:pStyle w:val="Default"/>
        <w:spacing w:after="120" w:line="276" w:lineRule="auto"/>
        <w:rPr>
          <w:sz w:val="22"/>
          <w:szCs w:val="22"/>
          <w:lang w:eastAsia="en-GB"/>
        </w:rPr>
      </w:pPr>
      <w:r w:rsidRPr="00E81E45">
        <w:rPr>
          <w:rFonts w:asciiTheme="minorHAnsi" w:hAnsiTheme="minorHAnsi" w:cstheme="minorHAnsi"/>
          <w:color w:val="auto"/>
          <w:sz w:val="22"/>
          <w:szCs w:val="22"/>
        </w:rPr>
        <w:t xml:space="preserve">According to the ”development plans” </w:t>
      </w:r>
      <w:r w:rsidRPr="00E81E45">
        <w:rPr>
          <w:rFonts w:asciiTheme="minorHAnsi" w:hAnsiTheme="minorHAnsi" w:cs="Tahoma"/>
          <w:color w:val="auto"/>
          <w:sz w:val="22"/>
          <w:szCs w:val="22"/>
          <w:shd w:val="clear" w:color="auto" w:fill="FFFFFF"/>
        </w:rPr>
        <w:t>5,363</w:t>
      </w:r>
      <w:r w:rsidRPr="00E81E45">
        <w:rPr>
          <w:rFonts w:asciiTheme="minorHAnsi" w:hAnsiTheme="minorHAnsi" w:cstheme="minorHAnsi"/>
          <w:color w:val="auto"/>
          <w:sz w:val="22"/>
          <w:szCs w:val="22"/>
        </w:rPr>
        <w:t xml:space="preserve"> flats will be dismantled – of those </w:t>
      </w:r>
      <w:r w:rsidRPr="00E81E45">
        <w:rPr>
          <w:rFonts w:asciiTheme="minorHAnsi" w:hAnsiTheme="minorHAnsi" w:cs="Tahoma"/>
          <w:color w:val="auto"/>
          <w:sz w:val="22"/>
          <w:szCs w:val="22"/>
          <w:shd w:val="clear" w:color="auto" w:fill="FFFFFF"/>
        </w:rPr>
        <w:t>3,745 will be demolished, 730 sold to private buyers and 888 transformed into youth or senior housing</w:t>
      </w:r>
      <w:r w:rsidRPr="00E81E45">
        <w:rPr>
          <w:rFonts w:asciiTheme="minorHAnsi" w:hAnsiTheme="minorHAnsi" w:cstheme="minorHAnsi"/>
          <w:color w:val="auto"/>
          <w:sz w:val="22"/>
          <w:szCs w:val="22"/>
        </w:rPr>
        <w:t xml:space="preserve"> – and around 11,000 people will lose their homes.</w:t>
      </w:r>
      <w:r w:rsidR="00204B58">
        <w:rPr>
          <w:rStyle w:val="Slutnotehenvisning"/>
          <w:rFonts w:asciiTheme="minorHAnsi" w:hAnsiTheme="minorHAnsi" w:cstheme="minorHAnsi"/>
          <w:color w:val="auto"/>
          <w:sz w:val="22"/>
          <w:szCs w:val="22"/>
        </w:rPr>
        <w:endnoteReference w:id="33"/>
      </w:r>
      <w:r w:rsidRPr="00E81E45">
        <w:rPr>
          <w:rFonts w:asciiTheme="minorHAnsi" w:hAnsiTheme="minorHAnsi" w:cstheme="minorHAnsi"/>
          <w:color w:val="auto"/>
          <w:sz w:val="22"/>
          <w:szCs w:val="22"/>
        </w:rPr>
        <w:t xml:space="preserve"> 10,131 new</w:t>
      </w:r>
      <w:r w:rsidR="00E57A32">
        <w:rPr>
          <w:rFonts w:asciiTheme="minorHAnsi" w:hAnsiTheme="minorHAnsi" w:cstheme="minorHAnsi"/>
          <w:color w:val="auto"/>
          <w:sz w:val="22"/>
          <w:szCs w:val="22"/>
        </w:rPr>
        <w:t>,</w:t>
      </w:r>
      <w:r w:rsidRPr="00E81E45">
        <w:rPr>
          <w:rFonts w:asciiTheme="minorHAnsi" w:hAnsiTheme="minorHAnsi" w:cstheme="minorHAnsi"/>
          <w:color w:val="auto"/>
          <w:sz w:val="22"/>
          <w:szCs w:val="22"/>
        </w:rPr>
        <w:t xml:space="preserve"> </w:t>
      </w:r>
      <w:r w:rsidR="00E57A32">
        <w:rPr>
          <w:rFonts w:asciiTheme="minorHAnsi" w:hAnsiTheme="minorHAnsi" w:cstheme="minorHAnsi"/>
          <w:color w:val="auto"/>
          <w:sz w:val="22"/>
          <w:szCs w:val="22"/>
        </w:rPr>
        <w:t xml:space="preserve">more expensive </w:t>
      </w:r>
      <w:r w:rsidRPr="00E81E45">
        <w:rPr>
          <w:rFonts w:asciiTheme="minorHAnsi" w:hAnsiTheme="minorHAnsi" w:cstheme="minorHAnsi"/>
          <w:color w:val="auto"/>
          <w:sz w:val="22"/>
          <w:szCs w:val="22"/>
        </w:rPr>
        <w:t>homes will be built, primarily private.</w:t>
      </w:r>
      <w:r w:rsidR="00204B58">
        <w:rPr>
          <w:rStyle w:val="Slutnotehenvisning"/>
          <w:rFonts w:asciiTheme="minorHAnsi" w:hAnsiTheme="minorHAnsi" w:cstheme="minorHAnsi"/>
          <w:color w:val="auto"/>
          <w:sz w:val="22"/>
          <w:szCs w:val="22"/>
        </w:rPr>
        <w:endnoteReference w:id="34"/>
      </w:r>
      <w:r w:rsidRPr="00E81E45">
        <w:rPr>
          <w:rFonts w:asciiTheme="minorHAnsi" w:hAnsiTheme="minorHAnsi" w:cstheme="minorHAnsi"/>
          <w:color w:val="auto"/>
          <w:sz w:val="22"/>
          <w:szCs w:val="22"/>
        </w:rPr>
        <w:t xml:space="preserve">  </w:t>
      </w:r>
    </w:p>
    <w:p w14:paraId="78F633B7" w14:textId="0BC0E93F" w:rsidR="008B0E37" w:rsidRPr="00E81E45" w:rsidRDefault="008B0E37" w:rsidP="008B0E37">
      <w:pPr>
        <w:spacing w:after="120" w:line="276" w:lineRule="auto"/>
        <w:rPr>
          <w:rFonts w:cstheme="minorHAnsi"/>
          <w:sz w:val="22"/>
          <w:szCs w:val="22"/>
        </w:rPr>
      </w:pPr>
      <w:r w:rsidRPr="00E81E45">
        <w:rPr>
          <w:rFonts w:eastAsia="Times New Roman" w:cstheme="minorHAnsi"/>
          <w:sz w:val="22"/>
          <w:szCs w:val="22"/>
          <w:lang w:eastAsia="en-GB"/>
        </w:rPr>
        <w:t xml:space="preserve">New housing built in vulnerable neighbourhoods </w:t>
      </w:r>
      <w:r w:rsidR="003844F3" w:rsidRPr="00E81E45">
        <w:rPr>
          <w:rFonts w:eastAsia="Times New Roman" w:cstheme="minorHAnsi"/>
          <w:sz w:val="22"/>
          <w:szCs w:val="22"/>
          <w:lang w:eastAsia="en-GB"/>
        </w:rPr>
        <w:t xml:space="preserve">can </w:t>
      </w:r>
      <w:r w:rsidRPr="00E81E45">
        <w:rPr>
          <w:rFonts w:eastAsia="Times New Roman" w:cstheme="minorHAnsi"/>
          <w:sz w:val="22"/>
          <w:szCs w:val="22"/>
          <w:lang w:eastAsia="en-GB"/>
        </w:rPr>
        <w:t xml:space="preserve">only be rented according to criteria laid down by the municipal council. </w:t>
      </w:r>
      <w:r w:rsidRPr="00E81E45">
        <w:rPr>
          <w:rStyle w:val="yiv8430749814gmaildefault"/>
          <w:rFonts w:cstheme="minorHAnsi"/>
          <w:sz w:val="22"/>
          <w:szCs w:val="22"/>
          <w:shd w:val="clear" w:color="auto" w:fill="FFFFFF"/>
        </w:rPr>
        <w:t>The "ghetto” laws enjoin t</w:t>
      </w:r>
      <w:r w:rsidRPr="00E81E45">
        <w:rPr>
          <w:rFonts w:cstheme="minorHAnsi"/>
          <w:sz w:val="22"/>
          <w:szCs w:val="22"/>
          <w:shd w:val="clear" w:color="auto" w:fill="FFFFFF"/>
        </w:rPr>
        <w:t>he private landlords</w:t>
      </w:r>
      <w:r w:rsidRPr="00E81E45">
        <w:rPr>
          <w:rStyle w:val="yiv8430749814gmaildefault"/>
          <w:rFonts w:cstheme="minorHAnsi"/>
          <w:sz w:val="22"/>
          <w:szCs w:val="22"/>
          <w:shd w:val="clear" w:color="auto" w:fill="FFFFFF"/>
        </w:rPr>
        <w:t> to </w:t>
      </w:r>
      <w:r w:rsidRPr="00E81E45">
        <w:rPr>
          <w:rFonts w:cstheme="minorHAnsi"/>
          <w:sz w:val="22"/>
          <w:szCs w:val="22"/>
          <w:shd w:val="clear" w:color="auto" w:fill="FFFFFF"/>
        </w:rPr>
        <w:t>use the same excluding criteria as the non-profit associations so tenants evicted cannot rent the private dwellings</w:t>
      </w:r>
      <w:r w:rsidR="00DE3C55">
        <w:rPr>
          <w:rFonts w:cstheme="minorHAnsi"/>
          <w:sz w:val="22"/>
          <w:szCs w:val="22"/>
          <w:shd w:val="clear" w:color="auto" w:fill="FFFFFF"/>
        </w:rPr>
        <w:t xml:space="preserve"> (Annex 4)</w:t>
      </w:r>
      <w:r w:rsidRPr="00E81E45">
        <w:rPr>
          <w:rFonts w:cstheme="minorHAnsi"/>
          <w:sz w:val="22"/>
          <w:szCs w:val="22"/>
          <w:shd w:val="clear" w:color="auto" w:fill="FFFFFF"/>
        </w:rPr>
        <w:t>.</w:t>
      </w:r>
      <w:r w:rsidR="00A020AA">
        <w:rPr>
          <w:rStyle w:val="Slutnotehenvisning"/>
          <w:rFonts w:cstheme="minorHAnsi"/>
          <w:sz w:val="22"/>
          <w:szCs w:val="22"/>
          <w:shd w:val="clear" w:color="auto" w:fill="FFFFFF"/>
        </w:rPr>
        <w:endnoteReference w:id="35"/>
      </w:r>
      <w:r w:rsidR="00A00EBF">
        <w:rPr>
          <w:rFonts w:cstheme="minorHAnsi"/>
          <w:sz w:val="22"/>
          <w:szCs w:val="22"/>
          <w:shd w:val="clear" w:color="auto" w:fill="FFFFFF"/>
        </w:rPr>
        <w:t xml:space="preserve"> </w:t>
      </w:r>
      <w:r w:rsidR="00A00EBF">
        <w:rPr>
          <w:rStyle w:val="Slutnotehenvisning"/>
          <w:rFonts w:cstheme="minorHAnsi"/>
          <w:sz w:val="22"/>
          <w:szCs w:val="22"/>
          <w:shd w:val="clear" w:color="auto" w:fill="FFFFFF"/>
        </w:rPr>
        <w:endnoteReference w:id="36"/>
      </w:r>
      <w:r w:rsidR="00516635">
        <w:rPr>
          <w:rFonts w:cstheme="minorHAnsi"/>
          <w:b/>
          <w:bCs/>
          <w:sz w:val="22"/>
          <w:szCs w:val="22"/>
          <w:vertAlign w:val="superscript"/>
        </w:rPr>
        <w:t xml:space="preserve"> </w:t>
      </w:r>
      <w:r w:rsidR="00516635">
        <w:rPr>
          <w:rStyle w:val="Slutnotehenvisning"/>
          <w:rFonts w:cstheme="minorHAnsi"/>
          <w:b/>
          <w:bCs/>
          <w:sz w:val="22"/>
          <w:szCs w:val="22"/>
        </w:rPr>
        <w:endnoteReference w:id="37"/>
      </w:r>
      <w:r w:rsidRPr="00E81E45">
        <w:rPr>
          <w:rFonts w:cstheme="minorHAnsi"/>
          <w:sz w:val="22"/>
          <w:szCs w:val="22"/>
          <w:lang w:val="en-US"/>
        </w:rPr>
        <w:t xml:space="preserve"> The new law also </w:t>
      </w:r>
      <w:r w:rsidRPr="00E81E45">
        <w:rPr>
          <w:rFonts w:cstheme="minorHAnsi"/>
          <w:sz w:val="22"/>
          <w:szCs w:val="22"/>
          <w:lang w:val="en-US"/>
        </w:rPr>
        <w:lastRenderedPageBreak/>
        <w:t xml:space="preserve">restricts the allocation of housing.  </w:t>
      </w:r>
      <w:r w:rsidR="003844F3" w:rsidRPr="00E81E45">
        <w:rPr>
          <w:rFonts w:cstheme="minorHAnsi"/>
          <w:sz w:val="22"/>
          <w:szCs w:val="22"/>
          <w:lang w:val="en-US"/>
        </w:rPr>
        <w:t>A</w:t>
      </w:r>
      <w:r w:rsidRPr="00E81E45">
        <w:rPr>
          <w:rFonts w:cstheme="minorHAnsi"/>
          <w:sz w:val="22"/>
          <w:szCs w:val="22"/>
          <w:lang w:val="en-US"/>
        </w:rPr>
        <w:t xml:space="preserve"> non-profit housing association </w:t>
      </w:r>
      <w:r w:rsidR="002A03CA" w:rsidRPr="00E81E45">
        <w:rPr>
          <w:rFonts w:cstheme="minorHAnsi"/>
          <w:sz w:val="22"/>
          <w:szCs w:val="22"/>
          <w:lang w:val="en-US"/>
        </w:rPr>
        <w:t>branch</w:t>
      </w:r>
      <w:r w:rsidR="003844F3" w:rsidRPr="00E81E45">
        <w:rPr>
          <w:rFonts w:cstheme="minorHAnsi"/>
          <w:sz w:val="22"/>
          <w:szCs w:val="22"/>
          <w:lang w:val="en-US"/>
        </w:rPr>
        <w:t xml:space="preserve"> </w:t>
      </w:r>
      <w:r w:rsidRPr="00E81E45">
        <w:rPr>
          <w:rFonts w:cstheme="minorHAnsi"/>
          <w:sz w:val="22"/>
          <w:szCs w:val="22"/>
          <w:lang w:val="en-US"/>
        </w:rPr>
        <w:t xml:space="preserve">located in a “tough ghetto” area must reject applicants </w:t>
      </w:r>
      <w:r w:rsidR="003844F3" w:rsidRPr="00E81E45">
        <w:rPr>
          <w:rFonts w:cstheme="minorHAnsi"/>
          <w:sz w:val="22"/>
          <w:szCs w:val="22"/>
          <w:lang w:val="en-US"/>
        </w:rPr>
        <w:t xml:space="preserve">e.g. </w:t>
      </w:r>
      <w:r w:rsidRPr="00E81E45">
        <w:rPr>
          <w:rFonts w:cstheme="minorHAnsi"/>
          <w:sz w:val="22"/>
          <w:szCs w:val="22"/>
          <w:lang w:val="en-US"/>
        </w:rPr>
        <w:t>if they receive welfare benefits</w:t>
      </w:r>
      <w:r w:rsidR="003844F3" w:rsidRPr="00E81E45">
        <w:rPr>
          <w:rFonts w:cstheme="minorHAnsi"/>
          <w:sz w:val="22"/>
          <w:szCs w:val="22"/>
          <w:lang w:val="en-US"/>
        </w:rPr>
        <w:t>, are unemployed</w:t>
      </w:r>
      <w:r w:rsidRPr="00E81E45">
        <w:rPr>
          <w:rFonts w:cstheme="minorHAnsi"/>
          <w:sz w:val="22"/>
          <w:szCs w:val="22"/>
          <w:lang w:val="en-US"/>
        </w:rPr>
        <w:t xml:space="preserve"> or are refugees</w:t>
      </w:r>
      <w:r w:rsidR="00FE7144" w:rsidRPr="00E81E45">
        <w:rPr>
          <w:rFonts w:cstheme="minorHAnsi"/>
          <w:sz w:val="22"/>
          <w:szCs w:val="22"/>
          <w:lang w:val="en-US"/>
        </w:rPr>
        <w:t xml:space="preserve"> etc</w:t>
      </w:r>
      <w:r w:rsidRPr="00E81E45">
        <w:rPr>
          <w:rFonts w:cstheme="minorHAnsi"/>
          <w:sz w:val="22"/>
          <w:szCs w:val="22"/>
          <w:lang w:val="en-US"/>
        </w:rPr>
        <w:t xml:space="preserve">. Furthermore, no </w:t>
      </w:r>
      <w:r w:rsidR="003844F3" w:rsidRPr="00E81E45">
        <w:rPr>
          <w:rFonts w:cstheme="minorHAnsi"/>
          <w:sz w:val="22"/>
          <w:szCs w:val="22"/>
          <w:lang w:val="en-US"/>
        </w:rPr>
        <w:t>resi</w:t>
      </w:r>
      <w:r w:rsidR="002A03CA" w:rsidRPr="00E81E45">
        <w:rPr>
          <w:rFonts w:cstheme="minorHAnsi"/>
          <w:sz w:val="22"/>
          <w:szCs w:val="22"/>
          <w:lang w:val="en-US"/>
        </w:rPr>
        <w:t>de</w:t>
      </w:r>
      <w:r w:rsidR="003844F3" w:rsidRPr="00E81E45">
        <w:rPr>
          <w:rFonts w:cstheme="minorHAnsi"/>
          <w:sz w:val="22"/>
          <w:szCs w:val="22"/>
          <w:lang w:val="en-US"/>
        </w:rPr>
        <w:t xml:space="preserve">nts </w:t>
      </w:r>
      <w:r w:rsidRPr="00E81E45">
        <w:rPr>
          <w:rFonts w:cstheme="minorHAnsi"/>
          <w:sz w:val="22"/>
          <w:szCs w:val="22"/>
          <w:lang w:val="en-US"/>
        </w:rPr>
        <w:t>can apply for family reunification.</w:t>
      </w:r>
      <w:r w:rsidR="00516635">
        <w:rPr>
          <w:rStyle w:val="Slutnotehenvisning"/>
          <w:rFonts w:cstheme="minorHAnsi"/>
          <w:sz w:val="22"/>
          <w:szCs w:val="22"/>
          <w:lang w:val="en-US"/>
        </w:rPr>
        <w:endnoteReference w:id="38"/>
      </w:r>
      <w:r w:rsidRPr="00E81E45">
        <w:rPr>
          <w:rFonts w:cstheme="minorHAnsi"/>
          <w:sz w:val="22"/>
          <w:szCs w:val="22"/>
          <w:lang w:val="en-US"/>
        </w:rPr>
        <w:t xml:space="preserve"> </w:t>
      </w:r>
    </w:p>
    <w:p w14:paraId="0ABE14B7" w14:textId="72D4ADCB" w:rsidR="008B0E37" w:rsidRPr="00E81E45" w:rsidRDefault="008B0E37" w:rsidP="00E34E5E">
      <w:pPr>
        <w:pStyle w:val="Overskrift2"/>
      </w:pPr>
      <w:bookmarkStart w:id="36" w:name="_Toc53668030"/>
      <w:bookmarkStart w:id="37" w:name="_Toc51247820"/>
      <w:bookmarkStart w:id="38" w:name="_Toc51255886"/>
      <w:r w:rsidRPr="00E81E45">
        <w:t>Double-punishment Zones</w:t>
      </w:r>
      <w:bookmarkEnd w:id="36"/>
      <w:r w:rsidRPr="00E81E45">
        <w:t xml:space="preserve"> </w:t>
      </w:r>
      <w:bookmarkEnd w:id="37"/>
      <w:bookmarkEnd w:id="38"/>
    </w:p>
    <w:p w14:paraId="392D6DB3" w14:textId="2B26FF19" w:rsidR="008B0E37" w:rsidRPr="00E81E45" w:rsidRDefault="008B0E37" w:rsidP="00371F52">
      <w:pPr>
        <w:pStyle w:val="JIBulletList"/>
        <w:numPr>
          <w:ilvl w:val="0"/>
          <w:numId w:val="0"/>
        </w:numPr>
        <w:spacing w:after="240" w:line="276" w:lineRule="auto"/>
        <w:rPr>
          <w:sz w:val="20"/>
          <w:szCs w:val="20"/>
        </w:rPr>
      </w:pPr>
      <w:r w:rsidRPr="00E81E45">
        <w:rPr>
          <w:rFonts w:cstheme="minorHAnsi"/>
        </w:rPr>
        <w:t>The Government’s initiative to eliminate “ghettos” also included harsher punishment in certain areas called “</w:t>
      </w:r>
      <w:bookmarkStart w:id="39" w:name="_Hlk53487284"/>
      <w:r w:rsidRPr="00E81E45">
        <w:rPr>
          <w:rFonts w:cstheme="minorHAnsi"/>
        </w:rPr>
        <w:t>increased-punishment zones</w:t>
      </w:r>
      <w:bookmarkEnd w:id="39"/>
      <w:r w:rsidRPr="00E81E45">
        <w:rPr>
          <w:rFonts w:cstheme="minorHAnsi"/>
        </w:rPr>
        <w:t xml:space="preserve">”. </w:t>
      </w:r>
      <w:r w:rsidRPr="00E81E45">
        <w:rPr>
          <w:rFonts w:eastAsiaTheme="minorHAnsi" w:cstheme="minorHAnsi"/>
        </w:rPr>
        <w:t xml:space="preserve">In September 2018, a bill was passed to empower the police to </w:t>
      </w:r>
      <w:r w:rsidR="004E45B6" w:rsidRPr="00E81E45">
        <w:rPr>
          <w:rFonts w:eastAsiaTheme="minorHAnsi" w:cstheme="minorHAnsi"/>
        </w:rPr>
        <w:t xml:space="preserve">proclaim </w:t>
      </w:r>
      <w:r w:rsidRPr="00E81E45">
        <w:rPr>
          <w:rFonts w:cstheme="minorHAnsi"/>
        </w:rPr>
        <w:t xml:space="preserve">geographical </w:t>
      </w:r>
      <w:r w:rsidRPr="00E81E45">
        <w:rPr>
          <w:rFonts w:eastAsiaTheme="minorHAnsi" w:cstheme="minorHAnsi"/>
        </w:rPr>
        <w:t>zones</w:t>
      </w:r>
      <w:r w:rsidR="00686D81" w:rsidRPr="00E81E45">
        <w:rPr>
          <w:rFonts w:eastAsiaTheme="minorHAnsi" w:cstheme="minorHAnsi"/>
        </w:rPr>
        <w:t>,</w:t>
      </w:r>
      <w:r w:rsidRPr="00E81E45">
        <w:rPr>
          <w:rFonts w:eastAsiaTheme="minorHAnsi" w:cstheme="minorHAnsi"/>
        </w:rPr>
        <w:t xml:space="preserve"> in which punishments for certain crimes (e.g. violence, vandalism, burglary, threatening behavio</w:t>
      </w:r>
      <w:r w:rsidR="00885BC7">
        <w:rPr>
          <w:rFonts w:eastAsiaTheme="minorHAnsi" w:cstheme="minorHAnsi"/>
        </w:rPr>
        <w:t>u</w:t>
      </w:r>
      <w:r w:rsidRPr="00E81E45">
        <w:rPr>
          <w:rFonts w:eastAsiaTheme="minorHAnsi" w:cstheme="minorHAnsi"/>
        </w:rPr>
        <w:t>r, arson, drug offences, possession of weapons)</w:t>
      </w:r>
      <w:r w:rsidR="00686D81" w:rsidRPr="00E81E45">
        <w:rPr>
          <w:rFonts w:eastAsiaTheme="minorHAnsi" w:cstheme="minorHAnsi"/>
        </w:rPr>
        <w:t>,</w:t>
      </w:r>
      <w:r w:rsidRPr="00E81E45">
        <w:rPr>
          <w:rFonts w:eastAsiaTheme="minorHAnsi" w:cstheme="minorHAnsi"/>
        </w:rPr>
        <w:t xml:space="preserve"> could be doubled. </w:t>
      </w:r>
      <w:r w:rsidR="0029665F">
        <w:rPr>
          <w:rStyle w:val="Slutnotehenvisning"/>
          <w:rFonts w:eastAsiaTheme="minorHAnsi" w:cstheme="minorHAnsi"/>
        </w:rPr>
        <w:endnoteReference w:id="39"/>
      </w:r>
      <w:r w:rsidRPr="00E81E45">
        <w:rPr>
          <w:rFonts w:cstheme="minorHAnsi"/>
        </w:rPr>
        <w:t xml:space="preserve">The former prime minister of Denmark stated, </w:t>
      </w:r>
      <w:r w:rsidRPr="00E81E45">
        <w:rPr>
          <w:rFonts w:cstheme="minorHAnsi"/>
          <w:i/>
          <w:iCs/>
        </w:rPr>
        <w:t>"Danishness itself is under threat, so it is necessary to break with the idea that everyone in Denmark should be treated equally".</w:t>
      </w:r>
      <w:r w:rsidR="006842DF">
        <w:rPr>
          <w:rStyle w:val="Slutnotehenvisning"/>
          <w:rFonts w:cstheme="minorHAnsi"/>
          <w:i/>
          <w:iCs/>
        </w:rPr>
        <w:endnoteReference w:id="40"/>
      </w:r>
      <w:r w:rsidRPr="00E81E45">
        <w:rPr>
          <w:rFonts w:eastAsiaTheme="minorHAnsi" w:cstheme="minorHAnsi"/>
        </w:rPr>
        <w:t xml:space="preserve"> </w:t>
      </w:r>
      <w:r w:rsidRPr="00E81E45">
        <w:rPr>
          <w:rFonts w:eastAsiaTheme="minorEastAsia"/>
        </w:rPr>
        <w:t xml:space="preserve">The law took effect on </w:t>
      </w:r>
      <w:r w:rsidR="008E6AA8" w:rsidRPr="00E81E45">
        <w:rPr>
          <w:rFonts w:eastAsiaTheme="minorEastAsia"/>
        </w:rPr>
        <w:t>01.01.</w:t>
      </w:r>
      <w:r w:rsidRPr="00E81E45">
        <w:rPr>
          <w:rFonts w:eastAsiaTheme="minorEastAsia"/>
        </w:rPr>
        <w:t>2019 and may lead to an increase in the deportation of foreign nationals including persons born and raised in Denmark</w:t>
      </w:r>
      <w:r w:rsidRPr="00E81E45">
        <w:rPr>
          <w:rStyle w:val="Fodnotehenvisning"/>
          <w:rFonts w:eastAsiaTheme="minorEastAsia" w:cstheme="minorBidi"/>
        </w:rPr>
        <w:footnoteReference w:id="3"/>
      </w:r>
      <w:r w:rsidRPr="00E81E45">
        <w:rPr>
          <w:rFonts w:eastAsiaTheme="minorEastAsia"/>
        </w:rPr>
        <w:t>. The bill has been criticized by the Council of the Danish Bar &amp; Law Society and the think tank Justitia for being “</w:t>
      </w:r>
      <w:r w:rsidRPr="00E81E45">
        <w:rPr>
          <w:rFonts w:cstheme="minorHAnsi"/>
          <w:i/>
          <w:iCs/>
        </w:rPr>
        <w:t>quite alarming in terms of the rule of law.”</w:t>
      </w:r>
      <w:r w:rsidR="008F3B06">
        <w:rPr>
          <w:rStyle w:val="Slutnotehenvisning"/>
          <w:rFonts w:cstheme="minorHAnsi"/>
          <w:i/>
          <w:iCs/>
        </w:rPr>
        <w:endnoteReference w:id="41"/>
      </w:r>
    </w:p>
    <w:p w14:paraId="4D4E4F1F" w14:textId="7221EFEC" w:rsidR="008B0E37" w:rsidRPr="00E81E45" w:rsidRDefault="008B0E37" w:rsidP="00E34E5E">
      <w:pPr>
        <w:pStyle w:val="Overskrift2"/>
      </w:pPr>
      <w:bookmarkStart w:id="40" w:name="_Toc53668031"/>
      <w:bookmarkStart w:id="41" w:name="_Toc51247822"/>
      <w:bookmarkStart w:id="42" w:name="_Toc51255888"/>
      <w:r w:rsidRPr="00E81E45">
        <w:t>Mandatory Pre-school Programme</w:t>
      </w:r>
      <w:bookmarkEnd w:id="40"/>
      <w:r w:rsidRPr="00E81E45">
        <w:t xml:space="preserve"> </w:t>
      </w:r>
      <w:bookmarkEnd w:id="41"/>
      <w:bookmarkEnd w:id="42"/>
    </w:p>
    <w:p w14:paraId="503E3566" w14:textId="32E8BA3F" w:rsidR="008B0E37" w:rsidRPr="00E81E45" w:rsidRDefault="008B0E37" w:rsidP="008B0E37">
      <w:pPr>
        <w:spacing w:after="120"/>
        <w:jc w:val="both"/>
        <w:rPr>
          <w:rFonts w:cstheme="minorHAnsi"/>
          <w:sz w:val="22"/>
          <w:szCs w:val="22"/>
          <w:lang w:val="en-US"/>
        </w:rPr>
      </w:pPr>
      <w:r w:rsidRPr="00E81E45">
        <w:rPr>
          <w:rFonts w:cstheme="minorHAnsi"/>
          <w:sz w:val="20"/>
          <w:szCs w:val="20"/>
        </w:rPr>
        <w:t xml:space="preserve">From </w:t>
      </w:r>
      <w:r w:rsidRPr="00E81E45">
        <w:rPr>
          <w:rFonts w:cstheme="minorHAnsi"/>
          <w:sz w:val="22"/>
          <w:szCs w:val="22"/>
        </w:rPr>
        <w:t>the age of one, children living in vulnerable areas must be separated from their parents for at least 25 hours a week to attend “</w:t>
      </w:r>
      <w:r w:rsidRPr="00E81E45">
        <w:rPr>
          <w:rFonts w:cstheme="minorHAnsi"/>
          <w:i/>
          <w:sz w:val="22"/>
          <w:szCs w:val="22"/>
        </w:rPr>
        <w:t xml:space="preserve">a targeted and intensive course…, which will focus on supporting children's language development and general learning readiness.”  </w:t>
      </w:r>
      <w:r w:rsidRPr="00E81E45">
        <w:rPr>
          <w:rFonts w:cstheme="minorHAnsi"/>
          <w:iCs/>
          <w:sz w:val="22"/>
          <w:szCs w:val="22"/>
        </w:rPr>
        <w:t>The compulsory “offer” allegedly also supports “</w:t>
      </w:r>
      <w:r w:rsidRPr="00E81E45">
        <w:rPr>
          <w:rFonts w:cstheme="minorHAnsi"/>
          <w:i/>
          <w:sz w:val="22"/>
          <w:szCs w:val="22"/>
        </w:rPr>
        <w:t>social integration, personal and cognitive development and democratic insight</w:t>
      </w:r>
      <w:r w:rsidRPr="00E81E45">
        <w:rPr>
          <w:rFonts w:cstheme="minorHAnsi"/>
          <w:sz w:val="22"/>
          <w:szCs w:val="22"/>
          <w:lang w:val="en-US"/>
        </w:rPr>
        <w:t>”</w:t>
      </w:r>
      <w:r w:rsidR="00501A27">
        <w:rPr>
          <w:rFonts w:cstheme="minorHAnsi"/>
          <w:sz w:val="22"/>
          <w:szCs w:val="22"/>
          <w:lang w:val="en-US"/>
        </w:rPr>
        <w:t xml:space="preserve"> </w:t>
      </w:r>
      <w:r w:rsidR="00203CFF">
        <w:rPr>
          <w:rStyle w:val="Slutnotehenvisning"/>
          <w:rFonts w:cstheme="minorHAnsi"/>
          <w:sz w:val="22"/>
          <w:szCs w:val="22"/>
          <w:lang w:val="en-US"/>
        </w:rPr>
        <w:endnoteReference w:id="42"/>
      </w:r>
      <w:r w:rsidRPr="00E81E45">
        <w:rPr>
          <w:rFonts w:cstheme="minorHAnsi"/>
          <w:sz w:val="22"/>
          <w:szCs w:val="22"/>
          <w:lang w:val="en-US"/>
        </w:rPr>
        <w:t>.</w:t>
      </w:r>
    </w:p>
    <w:p w14:paraId="13144F1C" w14:textId="67334B8E" w:rsidR="008B0E37" w:rsidRPr="00E81E45" w:rsidRDefault="008B0E37" w:rsidP="007337FA">
      <w:pPr>
        <w:spacing w:after="120" w:line="276" w:lineRule="auto"/>
        <w:jc w:val="both"/>
        <w:rPr>
          <w:rFonts w:cstheme="minorHAnsi"/>
          <w:sz w:val="22"/>
          <w:szCs w:val="22"/>
        </w:rPr>
      </w:pPr>
      <w:r w:rsidRPr="00E81E45">
        <w:rPr>
          <w:rFonts w:cstheme="minorHAnsi"/>
          <w:sz w:val="22"/>
          <w:szCs w:val="22"/>
        </w:rPr>
        <w:t xml:space="preserve">If parents do not allow a child to register, or the child does not use the </w:t>
      </w:r>
      <w:r w:rsidR="00885BC7">
        <w:rPr>
          <w:rFonts w:cstheme="minorHAnsi"/>
          <w:sz w:val="22"/>
          <w:szCs w:val="22"/>
        </w:rPr>
        <w:t xml:space="preserve">compulsory </w:t>
      </w:r>
      <w:r w:rsidRPr="00E81E45">
        <w:rPr>
          <w:rFonts w:cstheme="minorHAnsi"/>
          <w:sz w:val="22"/>
          <w:szCs w:val="22"/>
        </w:rPr>
        <w:t xml:space="preserve">day care </w:t>
      </w:r>
      <w:r w:rsidR="00885BC7">
        <w:rPr>
          <w:rFonts w:cstheme="minorHAnsi"/>
          <w:sz w:val="22"/>
          <w:szCs w:val="22"/>
        </w:rPr>
        <w:t>“</w:t>
      </w:r>
      <w:r w:rsidRPr="00E81E45">
        <w:rPr>
          <w:rFonts w:cstheme="minorHAnsi"/>
          <w:sz w:val="22"/>
          <w:szCs w:val="22"/>
        </w:rPr>
        <w:t>offer</w:t>
      </w:r>
      <w:r w:rsidR="00885BC7">
        <w:rPr>
          <w:rFonts w:cstheme="minorHAnsi"/>
          <w:sz w:val="22"/>
          <w:szCs w:val="22"/>
        </w:rPr>
        <w:t>”</w:t>
      </w:r>
      <w:r w:rsidRPr="00E81E45">
        <w:rPr>
          <w:rFonts w:cstheme="minorHAnsi"/>
          <w:sz w:val="22"/>
          <w:szCs w:val="22"/>
        </w:rPr>
        <w:t xml:space="preserve"> sufficiently, the municipality may decide to </w:t>
      </w:r>
      <w:r w:rsidR="00CA4535" w:rsidRPr="00E81E45">
        <w:rPr>
          <w:rFonts w:cstheme="minorHAnsi"/>
          <w:sz w:val="22"/>
          <w:szCs w:val="22"/>
        </w:rPr>
        <w:t xml:space="preserve">withdraw </w:t>
      </w:r>
      <w:r w:rsidRPr="00E81E45">
        <w:rPr>
          <w:rFonts w:cstheme="minorHAnsi"/>
          <w:sz w:val="22"/>
          <w:szCs w:val="22"/>
        </w:rPr>
        <w:t>child benefits.</w:t>
      </w:r>
      <w:r w:rsidRPr="00E81E45">
        <w:rPr>
          <w:rFonts w:cstheme="minorHAnsi"/>
          <w:sz w:val="22"/>
          <w:szCs w:val="22"/>
          <w:lang w:val="en-US"/>
        </w:rPr>
        <w:t xml:space="preserve"> These provisions can be viewed </w:t>
      </w:r>
      <w:r w:rsidR="00CA4535" w:rsidRPr="00E81E45">
        <w:rPr>
          <w:rFonts w:cstheme="minorHAnsi"/>
          <w:sz w:val="22"/>
          <w:szCs w:val="22"/>
          <w:lang w:val="en-US"/>
        </w:rPr>
        <w:t>as</w:t>
      </w:r>
      <w:r w:rsidRPr="00E81E45">
        <w:rPr>
          <w:rFonts w:cstheme="minorHAnsi"/>
          <w:sz w:val="22"/>
          <w:szCs w:val="22"/>
          <w:lang w:val="en-US"/>
        </w:rPr>
        <w:t xml:space="preserve"> an attempt at forced assimilation as they target specific areas where there is a high number of ethnic minorities. </w:t>
      </w:r>
    </w:p>
    <w:p w14:paraId="2DA765BB" w14:textId="09F680D1" w:rsidR="00CA4535" w:rsidRPr="00E81E45" w:rsidRDefault="00CA4535" w:rsidP="008B0E37">
      <w:pPr>
        <w:pStyle w:val="JIBasicText"/>
        <w:numPr>
          <w:ilvl w:val="0"/>
          <w:numId w:val="0"/>
        </w:numPr>
        <w:spacing w:line="276" w:lineRule="auto"/>
        <w:rPr>
          <w:rFonts w:eastAsiaTheme="minorHAnsi" w:cstheme="minorHAnsi"/>
        </w:rPr>
      </w:pPr>
    </w:p>
    <w:p w14:paraId="52724B9F" w14:textId="2A8BF1D5" w:rsidR="00CA4535" w:rsidRPr="00E81E45" w:rsidRDefault="00CA4535" w:rsidP="007337FA">
      <w:pPr>
        <w:pStyle w:val="Overskrift1"/>
        <w:rPr>
          <w:sz w:val="32"/>
          <w:szCs w:val="28"/>
        </w:rPr>
      </w:pPr>
      <w:bookmarkStart w:id="43" w:name="_Toc53668032"/>
      <w:r w:rsidRPr="00E81E45">
        <w:rPr>
          <w:sz w:val="32"/>
          <w:szCs w:val="28"/>
        </w:rPr>
        <w:t>The “Paradigm Shift</w:t>
      </w:r>
      <w:r w:rsidR="005B2156" w:rsidRPr="00E81E45">
        <w:rPr>
          <w:sz w:val="32"/>
          <w:szCs w:val="28"/>
        </w:rPr>
        <w:t>” –</w:t>
      </w:r>
      <w:r w:rsidRPr="00E81E45">
        <w:rPr>
          <w:sz w:val="32"/>
          <w:szCs w:val="28"/>
        </w:rPr>
        <w:t xml:space="preserve"> on the Edge of the Conventions</w:t>
      </w:r>
      <w:bookmarkEnd w:id="43"/>
      <w:r w:rsidRPr="00E81E45">
        <w:rPr>
          <w:sz w:val="32"/>
          <w:szCs w:val="28"/>
        </w:rPr>
        <w:t xml:space="preserve">  </w:t>
      </w:r>
    </w:p>
    <w:p w14:paraId="05CC0448" w14:textId="77777777" w:rsidR="00CA4535" w:rsidRPr="00E81E45" w:rsidRDefault="00CA4535" w:rsidP="00CA4535">
      <w:pPr>
        <w:spacing w:after="120" w:line="276" w:lineRule="auto"/>
        <w:rPr>
          <w:rFonts w:cstheme="minorHAnsi"/>
          <w:sz w:val="22"/>
          <w:szCs w:val="22"/>
        </w:rPr>
      </w:pPr>
      <w:r w:rsidRPr="00E81E45">
        <w:rPr>
          <w:rFonts w:cstheme="minorHAnsi"/>
          <w:sz w:val="22"/>
          <w:szCs w:val="22"/>
        </w:rPr>
        <w:t>International conventions are challenged openly now. The three years’ waiting time for Syrian refugees’ family reunification introduced in 2015 was the first move openly risking violating international conventions. The former government was willing to go to the edge of the Conventions and run “a trial risk”, i.e. the risk of losing in an international court – and so is the present government.</w:t>
      </w:r>
    </w:p>
    <w:p w14:paraId="44216D50" w14:textId="7E502733" w:rsidR="00E96529" w:rsidRPr="00E81E45" w:rsidRDefault="00CA4535" w:rsidP="007337FA">
      <w:pPr>
        <w:spacing w:after="240" w:line="276" w:lineRule="auto"/>
        <w:rPr>
          <w:rFonts w:cstheme="minorHAnsi"/>
          <w:sz w:val="22"/>
          <w:szCs w:val="22"/>
        </w:rPr>
      </w:pPr>
      <w:r w:rsidRPr="00E81E45">
        <w:rPr>
          <w:rFonts w:cstheme="minorHAnsi"/>
          <w:sz w:val="22"/>
          <w:szCs w:val="22"/>
        </w:rPr>
        <w:t xml:space="preserve">The most dramatic shift in Danish asylum and integration policies came with the so-called “paradigm shift” </w:t>
      </w:r>
      <w:r w:rsidR="008B0C3C" w:rsidRPr="00E81E45">
        <w:rPr>
          <w:rFonts w:cstheme="minorHAnsi"/>
          <w:sz w:val="22"/>
          <w:szCs w:val="22"/>
        </w:rPr>
        <w:t xml:space="preserve">(L140) </w:t>
      </w:r>
      <w:r w:rsidRPr="00E81E45">
        <w:rPr>
          <w:rFonts w:cstheme="minorHAnsi"/>
          <w:sz w:val="22"/>
          <w:szCs w:val="22"/>
        </w:rPr>
        <w:t>designed by the Danish People’s Party</w:t>
      </w:r>
      <w:r w:rsidR="008B0C3C" w:rsidRPr="00E81E45">
        <w:rPr>
          <w:rFonts w:cstheme="minorHAnsi"/>
          <w:sz w:val="22"/>
          <w:szCs w:val="22"/>
        </w:rPr>
        <w:t xml:space="preserve"> adopted on 21.12.2020 </w:t>
      </w:r>
      <w:r w:rsidRPr="00E81E45">
        <w:rPr>
          <w:rFonts w:cstheme="minorHAnsi"/>
          <w:sz w:val="22"/>
          <w:szCs w:val="22"/>
        </w:rPr>
        <w:t>.</w:t>
      </w:r>
      <w:r w:rsidR="00376C34">
        <w:rPr>
          <w:rStyle w:val="Slutnotehenvisning"/>
          <w:rFonts w:cstheme="minorHAnsi"/>
          <w:sz w:val="22"/>
          <w:szCs w:val="22"/>
        </w:rPr>
        <w:endnoteReference w:id="43"/>
      </w:r>
    </w:p>
    <w:p w14:paraId="186FB93D" w14:textId="1AFE2720" w:rsidR="00CA4535" w:rsidRPr="00E81E45" w:rsidRDefault="00CA4535" w:rsidP="00E34E5E">
      <w:pPr>
        <w:pStyle w:val="Overskrift2"/>
      </w:pPr>
      <w:bookmarkStart w:id="44" w:name="_Toc53668033"/>
      <w:r w:rsidRPr="00E81E45">
        <w:t>Shift from integration to repatriation</w:t>
      </w:r>
      <w:bookmarkEnd w:id="44"/>
      <w:r w:rsidRPr="00E81E45">
        <w:t xml:space="preserve"> </w:t>
      </w:r>
    </w:p>
    <w:p w14:paraId="11222AC3" w14:textId="63698DB5" w:rsidR="00CA4535" w:rsidRPr="00E81E45" w:rsidRDefault="00CA4535" w:rsidP="00CA4535">
      <w:pPr>
        <w:spacing w:after="120" w:line="276" w:lineRule="auto"/>
        <w:rPr>
          <w:rFonts w:cstheme="minorHAnsi"/>
          <w:sz w:val="22"/>
          <w:szCs w:val="22"/>
        </w:rPr>
      </w:pPr>
      <w:r w:rsidRPr="00E81E45">
        <w:rPr>
          <w:rFonts w:cstheme="minorHAnsi"/>
          <w:sz w:val="22"/>
          <w:szCs w:val="22"/>
          <w:lang w:val="en-US"/>
        </w:rPr>
        <w:t xml:space="preserve">With the </w:t>
      </w:r>
      <w:r w:rsidRPr="00E81E45">
        <w:rPr>
          <w:rFonts w:cstheme="minorHAnsi"/>
          <w:sz w:val="22"/>
          <w:szCs w:val="22"/>
        </w:rPr>
        <w:t xml:space="preserve">so-called “Paradigm Shift” came a shift in the whole purpose of the asylum system from integration in Denmark to </w:t>
      </w:r>
      <w:r w:rsidR="00E03188">
        <w:rPr>
          <w:rFonts w:cstheme="minorHAnsi"/>
          <w:sz w:val="22"/>
          <w:szCs w:val="22"/>
        </w:rPr>
        <w:t xml:space="preserve">temporariness and </w:t>
      </w:r>
      <w:r w:rsidRPr="00E81E45">
        <w:rPr>
          <w:rFonts w:cstheme="minorHAnsi"/>
          <w:sz w:val="22"/>
          <w:szCs w:val="22"/>
        </w:rPr>
        <w:t xml:space="preserve">repatriation to the country of origin as soon as possible, a shift from resettlement to temporary protection. </w:t>
      </w:r>
    </w:p>
    <w:p w14:paraId="66CF26E5" w14:textId="0066E57D" w:rsidR="00CA4535" w:rsidRPr="00E81E45" w:rsidRDefault="00CA4535" w:rsidP="00CA4535">
      <w:pPr>
        <w:spacing w:after="120" w:line="276" w:lineRule="auto"/>
        <w:rPr>
          <w:rFonts w:cstheme="minorHAnsi"/>
          <w:sz w:val="22"/>
          <w:szCs w:val="22"/>
        </w:rPr>
      </w:pPr>
      <w:r w:rsidRPr="00E81E45">
        <w:rPr>
          <w:rFonts w:cstheme="minorHAnsi"/>
          <w:sz w:val="22"/>
          <w:szCs w:val="22"/>
        </w:rPr>
        <w:t>“</w:t>
      </w:r>
      <w:r w:rsidRPr="00E81E45">
        <w:rPr>
          <w:rFonts w:cstheme="minorHAnsi"/>
          <w:i/>
          <w:sz w:val="22"/>
          <w:szCs w:val="22"/>
        </w:rPr>
        <w:t>The least possible importance</w:t>
      </w:r>
      <w:r w:rsidRPr="00E81E45">
        <w:rPr>
          <w:rFonts w:cstheme="minorHAnsi"/>
          <w:sz w:val="22"/>
          <w:szCs w:val="22"/>
        </w:rPr>
        <w:t xml:space="preserve">” is now to be attached to factors </w:t>
      </w:r>
      <w:r w:rsidR="00E96529" w:rsidRPr="00E81E45">
        <w:rPr>
          <w:rFonts w:cstheme="minorHAnsi"/>
          <w:sz w:val="22"/>
          <w:szCs w:val="22"/>
        </w:rPr>
        <w:t>formerly</w:t>
      </w:r>
      <w:r w:rsidRPr="00E81E45">
        <w:rPr>
          <w:rFonts w:cstheme="minorHAnsi"/>
          <w:sz w:val="22"/>
          <w:szCs w:val="22"/>
        </w:rPr>
        <w:t xml:space="preserve"> an advantage in the integration process such as </w:t>
      </w:r>
      <w:r w:rsidR="00B03F63">
        <w:rPr>
          <w:rFonts w:cstheme="minorHAnsi"/>
          <w:sz w:val="22"/>
          <w:szCs w:val="22"/>
        </w:rPr>
        <w:t>learning</w:t>
      </w:r>
      <w:r w:rsidRPr="00E81E45">
        <w:rPr>
          <w:rFonts w:cstheme="minorHAnsi"/>
          <w:sz w:val="22"/>
          <w:szCs w:val="22"/>
        </w:rPr>
        <w:t xml:space="preserve"> Danish, having training and education or a job and being integrated in the local community. The attachment to Denmark that a refugee child </w:t>
      </w:r>
      <w:r w:rsidR="00575B11" w:rsidRPr="00E81E45">
        <w:rPr>
          <w:rFonts w:cstheme="minorHAnsi"/>
          <w:sz w:val="22"/>
          <w:szCs w:val="22"/>
        </w:rPr>
        <w:t xml:space="preserve">of less than 8 years </w:t>
      </w:r>
      <w:r w:rsidRPr="00E81E45">
        <w:rPr>
          <w:rFonts w:cstheme="minorHAnsi"/>
          <w:sz w:val="22"/>
          <w:szCs w:val="22"/>
        </w:rPr>
        <w:t xml:space="preserve">has obtained </w:t>
      </w:r>
      <w:r w:rsidR="00575B11" w:rsidRPr="00E81E45">
        <w:rPr>
          <w:rFonts w:cstheme="minorHAnsi"/>
          <w:sz w:val="22"/>
          <w:szCs w:val="22"/>
        </w:rPr>
        <w:t>is</w:t>
      </w:r>
      <w:r w:rsidRPr="00E81E45">
        <w:rPr>
          <w:rFonts w:cstheme="minorHAnsi"/>
          <w:sz w:val="22"/>
          <w:szCs w:val="22"/>
        </w:rPr>
        <w:t xml:space="preserve"> no longer </w:t>
      </w:r>
      <w:r w:rsidRPr="00E81E45">
        <w:rPr>
          <w:rFonts w:cstheme="minorHAnsi"/>
          <w:sz w:val="22"/>
          <w:szCs w:val="22"/>
        </w:rPr>
        <w:lastRenderedPageBreak/>
        <w:t xml:space="preserve">considered of importance etc. The term </w:t>
      </w:r>
      <w:r w:rsidRPr="00E81E45">
        <w:rPr>
          <w:rFonts w:cstheme="minorHAnsi"/>
          <w:i/>
          <w:iCs/>
          <w:sz w:val="22"/>
          <w:szCs w:val="22"/>
        </w:rPr>
        <w:t xml:space="preserve">integration </w:t>
      </w:r>
      <w:r w:rsidRPr="00E81E45">
        <w:rPr>
          <w:rFonts w:cstheme="minorHAnsi"/>
          <w:sz w:val="22"/>
          <w:szCs w:val="22"/>
        </w:rPr>
        <w:t xml:space="preserve">was erased from the Act of Integration. Refugees no longer have a right to permanent housing and cannot live in </w:t>
      </w:r>
      <w:r w:rsidR="00B03F63">
        <w:rPr>
          <w:rFonts w:cstheme="minorHAnsi"/>
          <w:sz w:val="22"/>
          <w:szCs w:val="22"/>
        </w:rPr>
        <w:t xml:space="preserve">affordable </w:t>
      </w:r>
      <w:r w:rsidRPr="00E81E45">
        <w:rPr>
          <w:rFonts w:cstheme="minorHAnsi"/>
          <w:sz w:val="22"/>
          <w:szCs w:val="22"/>
        </w:rPr>
        <w:t>“ghettos” etc.</w:t>
      </w:r>
    </w:p>
    <w:p w14:paraId="01E5C44D" w14:textId="400B38B2" w:rsidR="00CA4535" w:rsidRPr="00E81E45" w:rsidRDefault="00CA4535" w:rsidP="00CA4535">
      <w:pPr>
        <w:spacing w:after="120" w:line="276" w:lineRule="auto"/>
        <w:rPr>
          <w:rFonts w:cstheme="minorHAnsi"/>
          <w:sz w:val="22"/>
          <w:szCs w:val="22"/>
        </w:rPr>
      </w:pPr>
      <w:r w:rsidRPr="00E81E45">
        <w:rPr>
          <w:rFonts w:cstheme="minorHAnsi"/>
          <w:sz w:val="22"/>
          <w:szCs w:val="22"/>
        </w:rPr>
        <w:t xml:space="preserve">Refugees are to have their residence permit withdrawn or not extended </w:t>
      </w:r>
      <w:r w:rsidRPr="00E81E45">
        <w:rPr>
          <w:rFonts w:cstheme="minorHAnsi"/>
          <w:b/>
          <w:bCs/>
          <w:sz w:val="22"/>
          <w:szCs w:val="22"/>
        </w:rPr>
        <w:t>unless it is in direct violation of Denmark’s international obligations</w:t>
      </w:r>
      <w:r w:rsidRPr="00E81E45">
        <w:rPr>
          <w:rFonts w:cstheme="minorHAnsi"/>
          <w:sz w:val="22"/>
          <w:szCs w:val="22"/>
        </w:rPr>
        <w:t>. All categories of refugees will have their residence permit examined every one or two years unless they already have a permanent residence permit or Danish citizens</w:t>
      </w:r>
      <w:r w:rsidR="00F43432" w:rsidRPr="00E81E45">
        <w:rPr>
          <w:rFonts w:cstheme="minorHAnsi"/>
          <w:sz w:val="22"/>
          <w:szCs w:val="22"/>
        </w:rPr>
        <w:t>hip</w:t>
      </w:r>
      <w:r w:rsidRPr="00E81E45">
        <w:rPr>
          <w:rFonts w:cstheme="minorHAnsi"/>
          <w:sz w:val="22"/>
          <w:szCs w:val="22"/>
        </w:rPr>
        <w:t xml:space="preserve">. However, it typically takes 9 years to gain permanent residency and 16 years </w:t>
      </w:r>
      <w:r w:rsidR="00575B11" w:rsidRPr="00E81E45">
        <w:rPr>
          <w:rFonts w:cstheme="minorHAnsi"/>
          <w:sz w:val="22"/>
          <w:szCs w:val="22"/>
        </w:rPr>
        <w:t xml:space="preserve">on average </w:t>
      </w:r>
      <w:r w:rsidRPr="00E81E45">
        <w:rPr>
          <w:rFonts w:cstheme="minorHAnsi"/>
          <w:sz w:val="22"/>
          <w:szCs w:val="22"/>
        </w:rPr>
        <w:t xml:space="preserve">to obtain Danish citizenship, and many </w:t>
      </w:r>
      <w:r w:rsidR="00F43432" w:rsidRPr="00E81E45">
        <w:rPr>
          <w:rFonts w:cstheme="minorHAnsi"/>
          <w:sz w:val="22"/>
          <w:szCs w:val="22"/>
        </w:rPr>
        <w:t>can never</w:t>
      </w:r>
      <w:r w:rsidRPr="00E81E45">
        <w:rPr>
          <w:rFonts w:cstheme="minorHAnsi"/>
          <w:sz w:val="22"/>
          <w:szCs w:val="22"/>
        </w:rPr>
        <w:t xml:space="preserve"> </w:t>
      </w:r>
      <w:r w:rsidR="00522D4F" w:rsidRPr="00E81E45">
        <w:rPr>
          <w:rFonts w:cstheme="minorHAnsi"/>
          <w:sz w:val="22"/>
          <w:szCs w:val="22"/>
        </w:rPr>
        <w:t>meet</w:t>
      </w:r>
      <w:r w:rsidRPr="00E81E45">
        <w:rPr>
          <w:rFonts w:cstheme="minorHAnsi"/>
          <w:sz w:val="22"/>
          <w:szCs w:val="22"/>
        </w:rPr>
        <w:t xml:space="preserve"> the criteria. </w:t>
      </w:r>
    </w:p>
    <w:p w14:paraId="19BF5F7B" w14:textId="15C5A8CF" w:rsidR="00F43432" w:rsidRPr="00E81E45" w:rsidRDefault="00522D4F" w:rsidP="00F43432">
      <w:pPr>
        <w:spacing w:after="120" w:line="276" w:lineRule="auto"/>
        <w:rPr>
          <w:rFonts w:cstheme="minorHAnsi"/>
          <w:sz w:val="22"/>
          <w:szCs w:val="22"/>
        </w:rPr>
      </w:pPr>
      <w:r w:rsidRPr="00E81E45">
        <w:rPr>
          <w:rFonts w:cstheme="minorHAnsi"/>
          <w:sz w:val="22"/>
          <w:szCs w:val="22"/>
        </w:rPr>
        <w:t xml:space="preserve">This includes people who are personally persecuted as soon as they do not need protection in Denmark anymore according to the Danish Refugees Council. It even includes refugees from the UN resettlement programme. </w:t>
      </w:r>
      <w:r w:rsidR="00CA4535" w:rsidRPr="00E81E45">
        <w:rPr>
          <w:rFonts w:cstheme="minorHAnsi"/>
          <w:sz w:val="22"/>
          <w:szCs w:val="22"/>
        </w:rPr>
        <w:t>Refugees can now be returned to their country of origin as soon as the situation has improved</w:t>
      </w:r>
      <w:r w:rsidR="00F43432" w:rsidRPr="00E81E45">
        <w:rPr>
          <w:rFonts w:cstheme="minorHAnsi"/>
          <w:sz w:val="22"/>
          <w:szCs w:val="22"/>
        </w:rPr>
        <w:t xml:space="preserve"> even if there is still an ongoing war – as it says, “countries where </w:t>
      </w:r>
      <w:r w:rsidR="00F43432" w:rsidRPr="00E81E45">
        <w:rPr>
          <w:rFonts w:cstheme="minorHAnsi"/>
          <w:i/>
          <w:sz w:val="22"/>
          <w:szCs w:val="22"/>
        </w:rPr>
        <w:t>only parts of the country are in armed conflict such as So</w:t>
      </w:r>
      <w:r w:rsidRPr="00E81E45">
        <w:rPr>
          <w:rFonts w:cstheme="minorHAnsi"/>
          <w:i/>
          <w:sz w:val="22"/>
          <w:szCs w:val="22"/>
        </w:rPr>
        <w:t>m</w:t>
      </w:r>
      <w:r w:rsidR="00F43432" w:rsidRPr="00E81E45">
        <w:rPr>
          <w:rFonts w:cstheme="minorHAnsi"/>
          <w:i/>
          <w:sz w:val="22"/>
          <w:szCs w:val="22"/>
        </w:rPr>
        <w:t>alia</w:t>
      </w:r>
      <w:r w:rsidR="00F43432" w:rsidRPr="00E81E45">
        <w:rPr>
          <w:rFonts w:cstheme="minorHAnsi"/>
          <w:sz w:val="22"/>
          <w:szCs w:val="22"/>
        </w:rPr>
        <w:t>”.</w:t>
      </w:r>
      <w:r w:rsidR="0073146E">
        <w:rPr>
          <w:rStyle w:val="Slutnotehenvisning"/>
          <w:rFonts w:cstheme="minorHAnsi"/>
          <w:sz w:val="22"/>
          <w:szCs w:val="22"/>
        </w:rPr>
        <w:endnoteReference w:id="44"/>
      </w:r>
      <w:r w:rsidR="00F43432" w:rsidRPr="00E81E45">
        <w:rPr>
          <w:rFonts w:cstheme="minorHAnsi"/>
          <w:sz w:val="22"/>
          <w:szCs w:val="22"/>
        </w:rPr>
        <w:t xml:space="preserve"> </w:t>
      </w:r>
    </w:p>
    <w:p w14:paraId="66A8671B" w14:textId="3A4A10D4" w:rsidR="00CA4535" w:rsidRPr="00E81E45" w:rsidRDefault="00522D4F" w:rsidP="00CA4535">
      <w:pPr>
        <w:pStyle w:val="Fodnotetekst"/>
        <w:spacing w:after="120" w:line="288" w:lineRule="auto"/>
        <w:rPr>
          <w:rFonts w:cstheme="minorHAnsi"/>
          <w:sz w:val="22"/>
          <w:szCs w:val="22"/>
        </w:rPr>
      </w:pPr>
      <w:r w:rsidRPr="00E81E45">
        <w:rPr>
          <w:rFonts w:cstheme="minorHAnsi"/>
          <w:sz w:val="22"/>
          <w:szCs w:val="22"/>
        </w:rPr>
        <w:t>The situation in the country of origin may still be “</w:t>
      </w:r>
      <w:r w:rsidRPr="00E81E45">
        <w:rPr>
          <w:rFonts w:cstheme="minorHAnsi"/>
          <w:i/>
          <w:sz w:val="22"/>
          <w:szCs w:val="22"/>
        </w:rPr>
        <w:t>serious, fragile, and unpredictable</w:t>
      </w:r>
      <w:r w:rsidRPr="00E81E45">
        <w:rPr>
          <w:rFonts w:cstheme="minorHAnsi"/>
          <w:sz w:val="22"/>
          <w:szCs w:val="22"/>
        </w:rPr>
        <w:t>”. Only if refugees are personally persecuted, must there be “</w:t>
      </w:r>
      <w:r w:rsidRPr="00E81E45">
        <w:rPr>
          <w:rFonts w:cstheme="minorHAnsi"/>
          <w:i/>
          <w:iCs/>
          <w:sz w:val="22"/>
          <w:szCs w:val="22"/>
        </w:rPr>
        <w:t>fundamental, stable, and lasting changes</w:t>
      </w:r>
      <w:r w:rsidRPr="00E81E45">
        <w:rPr>
          <w:rFonts w:cstheme="minorHAnsi"/>
          <w:sz w:val="22"/>
          <w:szCs w:val="22"/>
        </w:rPr>
        <w:t xml:space="preserve">”. Denmark has withdrawn residence permits from </w:t>
      </w:r>
      <w:r w:rsidR="00BC401E">
        <w:rPr>
          <w:rFonts w:cstheme="minorHAnsi"/>
          <w:sz w:val="22"/>
          <w:szCs w:val="22"/>
        </w:rPr>
        <w:t xml:space="preserve">many </w:t>
      </w:r>
      <w:r w:rsidRPr="00E81E45">
        <w:rPr>
          <w:rFonts w:cstheme="minorHAnsi"/>
          <w:sz w:val="22"/>
          <w:szCs w:val="22"/>
        </w:rPr>
        <w:t>hundred Danish Somalis, and the UN</w:t>
      </w:r>
      <w:r w:rsidR="005B2156" w:rsidRPr="00E81E45">
        <w:rPr>
          <w:rFonts w:cstheme="minorHAnsi"/>
          <w:sz w:val="22"/>
          <w:szCs w:val="22"/>
        </w:rPr>
        <w:t>HC</w:t>
      </w:r>
      <w:r w:rsidRPr="00E81E45">
        <w:rPr>
          <w:rFonts w:cstheme="minorHAnsi"/>
          <w:sz w:val="22"/>
          <w:szCs w:val="22"/>
        </w:rPr>
        <w:t>R ha</w:t>
      </w:r>
      <w:r w:rsidR="006E5448" w:rsidRPr="00E81E45">
        <w:rPr>
          <w:rFonts w:cstheme="minorHAnsi"/>
          <w:sz w:val="22"/>
          <w:szCs w:val="22"/>
        </w:rPr>
        <w:t>s</w:t>
      </w:r>
      <w:r w:rsidRPr="00E81E45">
        <w:rPr>
          <w:rFonts w:cstheme="minorHAnsi"/>
          <w:sz w:val="22"/>
          <w:szCs w:val="22"/>
        </w:rPr>
        <w:t xml:space="preserve"> protested against forced returns to Somalia.</w:t>
      </w:r>
      <w:r w:rsidR="008C36E8">
        <w:rPr>
          <w:rStyle w:val="Slutnotehenvisning"/>
          <w:rFonts w:cstheme="minorHAnsi"/>
          <w:sz w:val="22"/>
          <w:szCs w:val="22"/>
        </w:rPr>
        <w:endnoteReference w:id="45"/>
      </w:r>
    </w:p>
    <w:p w14:paraId="3DAF8942" w14:textId="5C8BD42E" w:rsidR="00CA4535" w:rsidRPr="00E81E45" w:rsidRDefault="00CA4535" w:rsidP="00CA4535">
      <w:pPr>
        <w:spacing w:after="120" w:line="276" w:lineRule="auto"/>
        <w:rPr>
          <w:rFonts w:cstheme="minorHAnsi"/>
          <w:sz w:val="22"/>
          <w:szCs w:val="22"/>
        </w:rPr>
      </w:pPr>
      <w:r w:rsidRPr="00E81E45">
        <w:rPr>
          <w:rFonts w:cstheme="minorHAnsi"/>
          <w:sz w:val="22"/>
          <w:szCs w:val="22"/>
        </w:rPr>
        <w:t>According to the UNHCR, the average span of years needed for protection is 26 years</w:t>
      </w:r>
      <w:r w:rsidR="005B2156" w:rsidRPr="00E81E45">
        <w:rPr>
          <w:rFonts w:cstheme="minorHAnsi"/>
          <w:sz w:val="22"/>
          <w:szCs w:val="22"/>
        </w:rPr>
        <w:t>,</w:t>
      </w:r>
      <w:r w:rsidRPr="00E81E45">
        <w:rPr>
          <w:rFonts w:cstheme="minorHAnsi"/>
          <w:sz w:val="22"/>
          <w:szCs w:val="22"/>
        </w:rPr>
        <w:t xml:space="preserve"> so most refugees cannot be returned </w:t>
      </w:r>
      <w:r w:rsidR="005C6A85" w:rsidRPr="00E81E45">
        <w:rPr>
          <w:rFonts w:cstheme="minorHAnsi"/>
          <w:sz w:val="22"/>
          <w:szCs w:val="22"/>
        </w:rPr>
        <w:t>but</w:t>
      </w:r>
      <w:r w:rsidRPr="00E81E45">
        <w:rPr>
          <w:rFonts w:cstheme="minorHAnsi"/>
          <w:sz w:val="22"/>
          <w:szCs w:val="22"/>
        </w:rPr>
        <w:t xml:space="preserve"> will be left in a limbo in the Danish deportation centres, run by the Prison Authorities</w:t>
      </w:r>
      <w:r w:rsidR="005B2156" w:rsidRPr="00E81E45">
        <w:rPr>
          <w:rFonts w:cstheme="minorHAnsi"/>
          <w:sz w:val="22"/>
          <w:szCs w:val="22"/>
        </w:rPr>
        <w:t xml:space="preserve"> – </w:t>
      </w:r>
      <w:r w:rsidRPr="00E81E45">
        <w:rPr>
          <w:rFonts w:cstheme="minorHAnsi"/>
          <w:sz w:val="22"/>
          <w:szCs w:val="22"/>
        </w:rPr>
        <w:t>where life is made “as intolerable as possible” (Quote, Inger Støjberg, former Aliens and Integration Minister). Many of them go underground in Denmark or in other countries where they may seek</w:t>
      </w:r>
      <w:r w:rsidR="005B2156" w:rsidRPr="00E81E45">
        <w:rPr>
          <w:rFonts w:cstheme="minorHAnsi"/>
          <w:sz w:val="22"/>
          <w:szCs w:val="22"/>
        </w:rPr>
        <w:t xml:space="preserve"> – </w:t>
      </w:r>
      <w:r w:rsidRPr="00E81E45">
        <w:rPr>
          <w:rFonts w:cstheme="minorHAnsi"/>
          <w:sz w:val="22"/>
          <w:szCs w:val="22"/>
        </w:rPr>
        <w:t>and be granted</w:t>
      </w:r>
      <w:r w:rsidR="005B2156" w:rsidRPr="00E81E45">
        <w:rPr>
          <w:rFonts w:cstheme="minorHAnsi"/>
          <w:sz w:val="22"/>
          <w:szCs w:val="22"/>
        </w:rPr>
        <w:t xml:space="preserve"> –</w:t>
      </w:r>
      <w:r w:rsidR="005C6A85" w:rsidRPr="00E81E45">
        <w:rPr>
          <w:rFonts w:cstheme="minorHAnsi"/>
          <w:sz w:val="22"/>
          <w:szCs w:val="22"/>
        </w:rPr>
        <w:t xml:space="preserve"> </w:t>
      </w:r>
      <w:r w:rsidRPr="00E81E45">
        <w:rPr>
          <w:rFonts w:cstheme="minorHAnsi"/>
          <w:sz w:val="22"/>
          <w:szCs w:val="22"/>
        </w:rPr>
        <w:t xml:space="preserve">asylum. </w:t>
      </w:r>
    </w:p>
    <w:p w14:paraId="50B88926" w14:textId="05E75C53" w:rsidR="00CA4535" w:rsidRPr="00E81E45" w:rsidRDefault="00813E51" w:rsidP="00CA4535">
      <w:pPr>
        <w:pStyle w:val="JIBasicText"/>
        <w:numPr>
          <w:ilvl w:val="0"/>
          <w:numId w:val="0"/>
        </w:numPr>
        <w:spacing w:line="276" w:lineRule="auto"/>
      </w:pPr>
      <w:r>
        <w:rPr>
          <w:rFonts w:cstheme="minorHAnsi"/>
        </w:rPr>
        <w:t>T</w:t>
      </w:r>
      <w:r w:rsidRPr="00AD4394">
        <w:rPr>
          <w:rFonts w:cstheme="minorHAnsi"/>
        </w:rPr>
        <w:t xml:space="preserve">he right of refugees to add their years in the country of origin when qualifying for old-age pension </w:t>
      </w:r>
      <w:r>
        <w:rPr>
          <w:rFonts w:cstheme="minorHAnsi"/>
        </w:rPr>
        <w:t xml:space="preserve">has also been </w:t>
      </w:r>
      <w:r w:rsidRPr="00AD4394">
        <w:rPr>
          <w:rFonts w:cstheme="minorHAnsi"/>
        </w:rPr>
        <w:t>repealed.</w:t>
      </w:r>
      <w:r>
        <w:rPr>
          <w:rFonts w:cstheme="minorHAnsi"/>
        </w:rPr>
        <w:br/>
      </w:r>
      <w:r>
        <w:rPr>
          <w:rFonts w:cstheme="minorHAnsi"/>
        </w:rPr>
        <w:br/>
      </w:r>
      <w:r w:rsidR="00CA4535" w:rsidRPr="00E81E45">
        <w:t xml:space="preserve">Danish citizens are registered at the job centres as “non-Western” and must be informed of the offer of repatriation at </w:t>
      </w:r>
      <w:r w:rsidR="00CA4535" w:rsidRPr="00BC401E">
        <w:rPr>
          <w:b/>
          <w:bCs/>
        </w:rPr>
        <w:t xml:space="preserve">every </w:t>
      </w:r>
      <w:r w:rsidR="005C6A85" w:rsidRPr="00E81E45">
        <w:t>interview</w:t>
      </w:r>
      <w:r w:rsidR="00CA4535" w:rsidRPr="00E81E45">
        <w:t>. Thousands of Danish citizens have received letters informing them of the opportunity of repatriation</w:t>
      </w:r>
      <w:r w:rsidR="00BC401E">
        <w:t>.</w:t>
      </w:r>
    </w:p>
    <w:p w14:paraId="6B7E5330" w14:textId="7B57D37B" w:rsidR="00E672E2" w:rsidRPr="00E81E45" w:rsidRDefault="00E672E2">
      <w:pPr>
        <w:pStyle w:val="Overskrift1"/>
        <w:rPr>
          <w:sz w:val="32"/>
          <w:szCs w:val="28"/>
        </w:rPr>
      </w:pPr>
      <w:bookmarkStart w:id="45" w:name="_Toc53668034"/>
      <w:r w:rsidRPr="00E81E45">
        <w:rPr>
          <w:sz w:val="32"/>
          <w:szCs w:val="28"/>
        </w:rPr>
        <w:t>Discriminat</w:t>
      </w:r>
      <w:r w:rsidR="002F4F4C" w:rsidRPr="00E81E45">
        <w:rPr>
          <w:sz w:val="32"/>
          <w:szCs w:val="28"/>
        </w:rPr>
        <w:t>ory</w:t>
      </w:r>
      <w:r w:rsidRPr="00E81E45">
        <w:rPr>
          <w:sz w:val="32"/>
          <w:szCs w:val="28"/>
        </w:rPr>
        <w:t xml:space="preserve"> Laws</w:t>
      </w:r>
      <w:bookmarkEnd w:id="45"/>
      <w:r w:rsidRPr="00E81E45">
        <w:rPr>
          <w:sz w:val="32"/>
          <w:szCs w:val="28"/>
        </w:rPr>
        <w:t xml:space="preserve"> </w:t>
      </w:r>
      <w:bookmarkEnd w:id="3"/>
      <w:bookmarkEnd w:id="4"/>
      <w:bookmarkEnd w:id="5"/>
    </w:p>
    <w:p w14:paraId="684A5A70" w14:textId="77777777" w:rsidR="00E672E2" w:rsidRPr="00E81E45" w:rsidRDefault="00E672E2" w:rsidP="00E672E2">
      <w:pPr>
        <w:rPr>
          <w:rFonts w:ascii="Times New Roman" w:hAnsi="Times New Roman"/>
          <w:sz w:val="22"/>
          <w:szCs w:val="22"/>
        </w:rPr>
      </w:pPr>
    </w:p>
    <w:p w14:paraId="077C5A3A" w14:textId="0FD8BEAB" w:rsidR="00E672E2" w:rsidRPr="00E81E45" w:rsidRDefault="00E672E2" w:rsidP="00E672E2">
      <w:pPr>
        <w:spacing w:after="120" w:line="276" w:lineRule="auto"/>
        <w:rPr>
          <w:rFonts w:cstheme="minorHAnsi"/>
          <w:sz w:val="22"/>
          <w:szCs w:val="22"/>
        </w:rPr>
      </w:pPr>
      <w:r w:rsidRPr="00E81E45">
        <w:rPr>
          <w:rFonts w:cstheme="minorHAnsi"/>
          <w:sz w:val="22"/>
          <w:szCs w:val="22"/>
        </w:rPr>
        <w:t>With the “Ghetto Package” and the “Paradigm Shift</w:t>
      </w:r>
      <w:r w:rsidR="00BC401E">
        <w:rPr>
          <w:rFonts w:cstheme="minorHAnsi"/>
          <w:sz w:val="22"/>
          <w:szCs w:val="22"/>
        </w:rPr>
        <w:t>,</w:t>
      </w:r>
      <w:r w:rsidRPr="00E81E45">
        <w:rPr>
          <w:rFonts w:cstheme="minorHAnsi"/>
          <w:sz w:val="22"/>
          <w:szCs w:val="22"/>
        </w:rPr>
        <w:t xml:space="preserve"> Danish </w:t>
      </w:r>
      <w:r w:rsidR="00BC401E">
        <w:rPr>
          <w:rFonts w:cstheme="minorHAnsi"/>
          <w:sz w:val="22"/>
          <w:szCs w:val="22"/>
        </w:rPr>
        <w:t>lawmakers</w:t>
      </w:r>
      <w:r w:rsidRPr="00E81E45">
        <w:rPr>
          <w:rFonts w:cstheme="minorHAnsi"/>
          <w:sz w:val="22"/>
          <w:szCs w:val="22"/>
        </w:rPr>
        <w:t xml:space="preserve"> no longer bothered to conceal that they were targeting minorities</w:t>
      </w:r>
      <w:r w:rsidR="00BC401E">
        <w:rPr>
          <w:rFonts w:cstheme="minorHAnsi"/>
          <w:sz w:val="22"/>
          <w:szCs w:val="22"/>
        </w:rPr>
        <w:t xml:space="preserve">, </w:t>
      </w:r>
      <w:r w:rsidRPr="00E81E45">
        <w:rPr>
          <w:rFonts w:cstheme="minorHAnsi"/>
          <w:sz w:val="22"/>
          <w:szCs w:val="22"/>
        </w:rPr>
        <w:t>thus openly challenging the Conventions. However, in order to avoid openly violat</w:t>
      </w:r>
      <w:r w:rsidR="00DA6A02" w:rsidRPr="00E81E45">
        <w:rPr>
          <w:rFonts w:cstheme="minorHAnsi"/>
          <w:sz w:val="22"/>
          <w:szCs w:val="22"/>
        </w:rPr>
        <w:t>ing</w:t>
      </w:r>
      <w:r w:rsidRPr="00E81E45">
        <w:rPr>
          <w:rFonts w:cstheme="minorHAnsi"/>
          <w:sz w:val="22"/>
          <w:szCs w:val="22"/>
        </w:rPr>
        <w:t xml:space="preserve"> international conventions, the wording of the bills </w:t>
      </w:r>
      <w:r w:rsidR="00BC401E">
        <w:rPr>
          <w:rFonts w:cstheme="minorHAnsi"/>
          <w:sz w:val="22"/>
          <w:szCs w:val="22"/>
        </w:rPr>
        <w:t>i</w:t>
      </w:r>
      <w:r w:rsidRPr="00E81E45">
        <w:rPr>
          <w:rFonts w:cstheme="minorHAnsi"/>
          <w:sz w:val="22"/>
          <w:szCs w:val="22"/>
        </w:rPr>
        <w:t xml:space="preserve">s </w:t>
      </w:r>
      <w:r w:rsidR="00333A75" w:rsidRPr="00E81E45">
        <w:rPr>
          <w:rFonts w:cstheme="minorHAnsi"/>
          <w:sz w:val="22"/>
          <w:szCs w:val="22"/>
        </w:rPr>
        <w:t>usu</w:t>
      </w:r>
      <w:r w:rsidR="00910958" w:rsidRPr="00E81E45">
        <w:rPr>
          <w:rFonts w:cstheme="minorHAnsi"/>
          <w:sz w:val="22"/>
          <w:szCs w:val="22"/>
        </w:rPr>
        <w:t xml:space="preserve">ally </w:t>
      </w:r>
      <w:r w:rsidRPr="00E81E45">
        <w:rPr>
          <w:rFonts w:cstheme="minorHAnsi"/>
          <w:sz w:val="22"/>
          <w:szCs w:val="22"/>
        </w:rPr>
        <w:t>general</w:t>
      </w:r>
      <w:r w:rsidR="005C6A85" w:rsidRPr="00E81E45">
        <w:rPr>
          <w:rFonts w:cstheme="minorHAnsi"/>
          <w:sz w:val="22"/>
          <w:szCs w:val="22"/>
        </w:rPr>
        <w:t>ized</w:t>
      </w:r>
      <w:r w:rsidRPr="00E81E45">
        <w:rPr>
          <w:rFonts w:cstheme="minorHAnsi"/>
          <w:sz w:val="22"/>
          <w:szCs w:val="22"/>
        </w:rPr>
        <w:t xml:space="preserve"> so discrimination bec</w:t>
      </w:r>
      <w:r w:rsidR="00BC401E">
        <w:rPr>
          <w:rFonts w:cstheme="minorHAnsi"/>
          <w:sz w:val="22"/>
          <w:szCs w:val="22"/>
        </w:rPr>
        <w:t>omes</w:t>
      </w:r>
      <w:r w:rsidRPr="00E81E45">
        <w:rPr>
          <w:rFonts w:cstheme="minorHAnsi"/>
          <w:sz w:val="22"/>
          <w:szCs w:val="22"/>
        </w:rPr>
        <w:t xml:space="preserve"> indirect. </w:t>
      </w:r>
    </w:p>
    <w:p w14:paraId="489E06E3" w14:textId="77777777" w:rsidR="00E672E2" w:rsidRPr="00E81E45" w:rsidRDefault="00E672E2" w:rsidP="00E672E2">
      <w:pPr>
        <w:spacing w:after="120" w:line="276" w:lineRule="auto"/>
        <w:rPr>
          <w:rFonts w:cstheme="minorHAnsi"/>
          <w:sz w:val="22"/>
          <w:szCs w:val="22"/>
        </w:rPr>
      </w:pPr>
      <w:r w:rsidRPr="00E81E45">
        <w:rPr>
          <w:rFonts w:cstheme="minorHAnsi"/>
          <w:sz w:val="22"/>
          <w:szCs w:val="22"/>
        </w:rPr>
        <w:t>At the moment, some Danish MPs are upset because a law against donations to mosques from abroad will also affect other denominations that do not have female preachers:</w:t>
      </w:r>
    </w:p>
    <w:p w14:paraId="4A5E1BFC" w14:textId="6D3400F1" w:rsidR="00643802" w:rsidRPr="00E81E45" w:rsidRDefault="00E672E2" w:rsidP="00E672E2">
      <w:pPr>
        <w:spacing w:after="120" w:line="276" w:lineRule="auto"/>
        <w:rPr>
          <w:rFonts w:cstheme="minorHAnsi"/>
          <w:sz w:val="22"/>
          <w:szCs w:val="22"/>
          <w:shd w:val="clear" w:color="auto" w:fill="FFFFFF"/>
        </w:rPr>
      </w:pPr>
      <w:r w:rsidRPr="00E81E45">
        <w:rPr>
          <w:rFonts w:cstheme="minorHAnsi"/>
          <w:sz w:val="22"/>
          <w:szCs w:val="22"/>
          <w:shd w:val="clear" w:color="auto" w:fill="FFFFFF"/>
        </w:rPr>
        <w:t>“</w:t>
      </w:r>
      <w:r w:rsidRPr="00E81E45">
        <w:rPr>
          <w:rFonts w:cstheme="minorHAnsi"/>
          <w:i/>
          <w:iCs/>
          <w:sz w:val="22"/>
          <w:szCs w:val="22"/>
          <w:shd w:val="clear" w:color="auto" w:fill="FFFFFF"/>
        </w:rPr>
        <w:t>The Bill is meant to hinder some inappropriate donations from Muslim organisations and countries to some mosques in Denmark, where there are extensive problems, but surely the Lutheran Mission and the Jewish Community are not to be affected. Of course that was never the intention</w:t>
      </w:r>
      <w:r w:rsidRPr="00E81E45">
        <w:rPr>
          <w:rFonts w:cstheme="minorHAnsi"/>
          <w:sz w:val="22"/>
          <w:szCs w:val="22"/>
          <w:shd w:val="clear" w:color="auto" w:fill="FFFFFF"/>
        </w:rPr>
        <w:t>,” says the Conservative aliens and integration spokes</w:t>
      </w:r>
      <w:r w:rsidR="00BC401E">
        <w:rPr>
          <w:rFonts w:cstheme="minorHAnsi"/>
          <w:sz w:val="22"/>
          <w:szCs w:val="22"/>
          <w:shd w:val="clear" w:color="auto" w:fill="FFFFFF"/>
        </w:rPr>
        <w:t>man</w:t>
      </w:r>
      <w:r w:rsidRPr="00E81E45">
        <w:rPr>
          <w:rFonts w:cstheme="minorHAnsi"/>
          <w:sz w:val="22"/>
          <w:szCs w:val="22"/>
          <w:shd w:val="clear" w:color="auto" w:fill="FFFFFF"/>
        </w:rPr>
        <w:t>.</w:t>
      </w:r>
      <w:r w:rsidR="0013672A">
        <w:rPr>
          <w:rStyle w:val="Slutnotehenvisning"/>
          <w:rFonts w:cstheme="minorHAnsi"/>
          <w:sz w:val="22"/>
          <w:szCs w:val="22"/>
          <w:shd w:val="clear" w:color="auto" w:fill="FFFFFF"/>
        </w:rPr>
        <w:endnoteReference w:id="46"/>
      </w:r>
      <w:r w:rsidRPr="00E81E45">
        <w:rPr>
          <w:rFonts w:cstheme="minorHAnsi"/>
          <w:sz w:val="22"/>
          <w:szCs w:val="22"/>
          <w:shd w:val="clear" w:color="auto" w:fill="FFFFFF"/>
        </w:rPr>
        <w:t xml:space="preserve"> </w:t>
      </w:r>
      <w:r w:rsidR="00DE7266">
        <w:rPr>
          <w:rFonts w:cstheme="minorHAnsi"/>
          <w:sz w:val="22"/>
          <w:szCs w:val="22"/>
          <w:shd w:val="clear" w:color="auto" w:fill="FFFFFF"/>
        </w:rPr>
        <w:br/>
      </w:r>
      <w:r w:rsidR="00DE7266">
        <w:rPr>
          <w:rFonts w:cstheme="minorHAnsi"/>
          <w:sz w:val="22"/>
          <w:szCs w:val="22"/>
          <w:shd w:val="clear" w:color="auto" w:fill="FFFFFF"/>
        </w:rPr>
        <w:br/>
      </w:r>
      <w:r w:rsidR="00643802" w:rsidRPr="00E81E45">
        <w:rPr>
          <w:rFonts w:cstheme="minorHAnsi"/>
          <w:sz w:val="22"/>
          <w:szCs w:val="22"/>
          <w:shd w:val="clear" w:color="auto" w:fill="FFFFFF"/>
        </w:rPr>
        <w:t>The Government has also announced its intent to</w:t>
      </w:r>
      <w:r w:rsidR="005B5108" w:rsidRPr="00E81E45">
        <w:rPr>
          <w:rFonts w:cstheme="minorHAnsi"/>
          <w:sz w:val="22"/>
          <w:szCs w:val="22"/>
          <w:shd w:val="clear" w:color="auto" w:fill="FFFFFF"/>
        </w:rPr>
        <w:t xml:space="preserve"> </w:t>
      </w:r>
      <w:r w:rsidR="008C66AB" w:rsidRPr="00E81E45">
        <w:rPr>
          <w:rFonts w:cstheme="minorHAnsi"/>
          <w:sz w:val="22"/>
          <w:szCs w:val="22"/>
          <w:shd w:val="clear" w:color="auto" w:fill="FFFFFF"/>
        </w:rPr>
        <w:t>ban</w:t>
      </w:r>
      <w:r w:rsidR="005B5108" w:rsidRPr="00E81E45">
        <w:rPr>
          <w:rFonts w:cstheme="minorHAnsi"/>
          <w:sz w:val="22"/>
          <w:szCs w:val="22"/>
          <w:shd w:val="clear" w:color="auto" w:fill="FFFFFF"/>
        </w:rPr>
        <w:t xml:space="preserve"> Muslim private schools </w:t>
      </w:r>
      <w:r w:rsidR="008C66AB" w:rsidRPr="00E81E45">
        <w:rPr>
          <w:rFonts w:cstheme="minorHAnsi"/>
          <w:sz w:val="22"/>
          <w:szCs w:val="22"/>
          <w:shd w:val="clear" w:color="auto" w:fill="FFFFFF"/>
        </w:rPr>
        <w:t xml:space="preserve">by stripping schools with </w:t>
      </w:r>
      <w:r w:rsidR="00B513D9" w:rsidRPr="00E81E45">
        <w:rPr>
          <w:rFonts w:cstheme="minorHAnsi"/>
          <w:sz w:val="22"/>
          <w:szCs w:val="22"/>
          <w:shd w:val="clear" w:color="auto" w:fill="FFFFFF"/>
        </w:rPr>
        <w:t>“</w:t>
      </w:r>
      <w:r w:rsidR="008C66AB" w:rsidRPr="00BC401E">
        <w:rPr>
          <w:rFonts w:cstheme="minorHAnsi"/>
          <w:i/>
          <w:iCs/>
          <w:sz w:val="22"/>
          <w:szCs w:val="22"/>
          <w:shd w:val="clear" w:color="auto" w:fill="FFFFFF"/>
        </w:rPr>
        <w:t xml:space="preserve">more </w:t>
      </w:r>
      <w:r w:rsidR="008C66AB" w:rsidRPr="00BC401E">
        <w:rPr>
          <w:rFonts w:cstheme="minorHAnsi"/>
          <w:i/>
          <w:iCs/>
          <w:sz w:val="22"/>
          <w:szCs w:val="22"/>
          <w:shd w:val="clear" w:color="auto" w:fill="FFFFFF"/>
        </w:rPr>
        <w:lastRenderedPageBreak/>
        <w:t>than 50</w:t>
      </w:r>
      <w:r w:rsidR="005B2156" w:rsidRPr="00BC401E">
        <w:rPr>
          <w:rFonts w:cstheme="minorHAnsi"/>
          <w:i/>
          <w:iCs/>
          <w:sz w:val="22"/>
          <w:szCs w:val="22"/>
          <w:shd w:val="clear" w:color="auto" w:fill="FFFFFF"/>
        </w:rPr>
        <w:t xml:space="preserve"> </w:t>
      </w:r>
      <w:r w:rsidR="008C66AB" w:rsidRPr="00BC401E">
        <w:rPr>
          <w:rFonts w:cstheme="minorHAnsi"/>
          <w:i/>
          <w:iCs/>
          <w:sz w:val="22"/>
          <w:szCs w:val="22"/>
          <w:shd w:val="clear" w:color="auto" w:fill="FFFFFF"/>
        </w:rPr>
        <w:t>% non-</w:t>
      </w:r>
      <w:r w:rsidR="00B513D9" w:rsidRPr="00BC401E">
        <w:rPr>
          <w:rFonts w:cstheme="minorHAnsi"/>
          <w:i/>
          <w:iCs/>
          <w:sz w:val="22"/>
          <w:szCs w:val="22"/>
          <w:shd w:val="clear" w:color="auto" w:fill="FFFFFF"/>
        </w:rPr>
        <w:t>Western pupils</w:t>
      </w:r>
      <w:r w:rsidR="00B513D9" w:rsidRPr="00E81E45">
        <w:rPr>
          <w:rFonts w:cstheme="minorHAnsi"/>
          <w:sz w:val="22"/>
          <w:szCs w:val="22"/>
          <w:shd w:val="clear" w:color="auto" w:fill="FFFFFF"/>
        </w:rPr>
        <w:t>”</w:t>
      </w:r>
      <w:r w:rsidR="00BC401E">
        <w:rPr>
          <w:rStyle w:val="Fodnotehenvisning"/>
          <w:rFonts w:cstheme="minorHAnsi"/>
          <w:sz w:val="22"/>
          <w:szCs w:val="22"/>
          <w:shd w:val="clear" w:color="auto" w:fill="FFFFFF"/>
        </w:rPr>
        <w:footnoteReference w:id="4"/>
      </w:r>
      <w:r w:rsidR="00B513D9" w:rsidRPr="00E81E45">
        <w:rPr>
          <w:rFonts w:cstheme="minorHAnsi"/>
          <w:sz w:val="22"/>
          <w:szCs w:val="22"/>
          <w:shd w:val="clear" w:color="auto" w:fill="FFFFFF"/>
        </w:rPr>
        <w:t xml:space="preserve"> </w:t>
      </w:r>
      <w:r w:rsidR="005B5108" w:rsidRPr="00E81E45">
        <w:rPr>
          <w:rFonts w:cstheme="minorHAnsi"/>
          <w:sz w:val="22"/>
          <w:szCs w:val="22"/>
          <w:shd w:val="clear" w:color="auto" w:fill="FFFFFF"/>
        </w:rPr>
        <w:t xml:space="preserve">of the </w:t>
      </w:r>
      <w:r w:rsidR="003F2F63" w:rsidRPr="00E81E45">
        <w:rPr>
          <w:rFonts w:cstheme="minorHAnsi"/>
          <w:sz w:val="22"/>
          <w:szCs w:val="22"/>
          <w:shd w:val="clear" w:color="auto" w:fill="FFFFFF"/>
        </w:rPr>
        <w:t>approx.</w:t>
      </w:r>
      <w:r w:rsidR="00F77762" w:rsidRPr="00E81E45">
        <w:rPr>
          <w:rFonts w:cstheme="minorHAnsi"/>
          <w:sz w:val="22"/>
          <w:szCs w:val="22"/>
          <w:shd w:val="clear" w:color="auto" w:fill="FFFFFF"/>
        </w:rPr>
        <w:t xml:space="preserve"> </w:t>
      </w:r>
      <w:r w:rsidR="005B5108" w:rsidRPr="00E81E45">
        <w:rPr>
          <w:rFonts w:cstheme="minorHAnsi"/>
          <w:sz w:val="22"/>
          <w:szCs w:val="22"/>
          <w:shd w:val="clear" w:color="auto" w:fill="FFFFFF"/>
        </w:rPr>
        <w:t>7</w:t>
      </w:r>
      <w:r w:rsidR="00EB1742" w:rsidRPr="00E81E45">
        <w:rPr>
          <w:rFonts w:cstheme="minorHAnsi"/>
          <w:sz w:val="22"/>
          <w:szCs w:val="22"/>
          <w:shd w:val="clear" w:color="auto" w:fill="FFFFFF"/>
        </w:rPr>
        <w:t>5</w:t>
      </w:r>
      <w:r w:rsidR="005B2156" w:rsidRPr="00E81E45">
        <w:rPr>
          <w:rFonts w:cstheme="minorHAnsi"/>
          <w:sz w:val="22"/>
          <w:szCs w:val="22"/>
          <w:shd w:val="clear" w:color="auto" w:fill="FFFFFF"/>
        </w:rPr>
        <w:t xml:space="preserve"> </w:t>
      </w:r>
      <w:r w:rsidR="005B5108" w:rsidRPr="00E81E45">
        <w:rPr>
          <w:rFonts w:cstheme="minorHAnsi"/>
          <w:sz w:val="22"/>
          <w:szCs w:val="22"/>
          <w:shd w:val="clear" w:color="auto" w:fill="FFFFFF"/>
        </w:rPr>
        <w:t>% government grant</w:t>
      </w:r>
      <w:r w:rsidR="00F0066B" w:rsidRPr="00E81E45">
        <w:rPr>
          <w:rFonts w:cstheme="minorHAnsi"/>
          <w:sz w:val="22"/>
          <w:szCs w:val="22"/>
          <w:shd w:val="clear" w:color="auto" w:fill="FFFFFF"/>
        </w:rPr>
        <w:t xml:space="preserve"> to private schools</w:t>
      </w:r>
      <w:r w:rsidR="005B2156" w:rsidRPr="00E81E45">
        <w:rPr>
          <w:rFonts w:cstheme="minorHAnsi"/>
          <w:sz w:val="22"/>
          <w:szCs w:val="22"/>
          <w:shd w:val="clear" w:color="auto" w:fill="FFFFFF"/>
        </w:rPr>
        <w:t xml:space="preserve"> – </w:t>
      </w:r>
      <w:r w:rsidR="00F0066B" w:rsidRPr="00E81E45">
        <w:rPr>
          <w:rFonts w:cstheme="minorHAnsi"/>
          <w:sz w:val="22"/>
          <w:szCs w:val="22"/>
          <w:shd w:val="clear" w:color="auto" w:fill="FFFFFF"/>
        </w:rPr>
        <w:t>not by restricting the curriculum</w:t>
      </w:r>
      <w:r w:rsidR="005D6B73" w:rsidRPr="00E81E45">
        <w:rPr>
          <w:rFonts w:cstheme="minorHAnsi"/>
          <w:sz w:val="22"/>
          <w:szCs w:val="22"/>
          <w:shd w:val="clear" w:color="auto" w:fill="FFFFFF"/>
        </w:rPr>
        <w:t>.</w:t>
      </w:r>
      <w:r w:rsidR="002B615C">
        <w:rPr>
          <w:rStyle w:val="Slutnotehenvisning"/>
          <w:rFonts w:cstheme="minorHAnsi"/>
          <w:sz w:val="22"/>
          <w:szCs w:val="22"/>
          <w:shd w:val="clear" w:color="auto" w:fill="FFFFFF"/>
        </w:rPr>
        <w:endnoteReference w:id="47"/>
      </w:r>
    </w:p>
    <w:p w14:paraId="1C507DFF" w14:textId="6F58FC21" w:rsidR="00F11951" w:rsidRDefault="00E672E2" w:rsidP="006B03E5">
      <w:pPr>
        <w:tabs>
          <w:tab w:val="left" w:pos="142"/>
        </w:tabs>
        <w:spacing w:after="240" w:line="276" w:lineRule="auto"/>
        <w:rPr>
          <w:rFonts w:cstheme="minorHAnsi"/>
          <w:sz w:val="22"/>
          <w:szCs w:val="22"/>
        </w:rPr>
      </w:pPr>
      <w:r w:rsidRPr="00E81E45">
        <w:rPr>
          <w:rFonts w:cstheme="minorHAnsi"/>
          <w:sz w:val="22"/>
          <w:szCs w:val="22"/>
        </w:rPr>
        <w:t>When</w:t>
      </w:r>
      <w:r w:rsidR="005B2156" w:rsidRPr="00E81E45">
        <w:rPr>
          <w:rFonts w:cstheme="minorHAnsi"/>
          <w:sz w:val="22"/>
          <w:szCs w:val="22"/>
        </w:rPr>
        <w:t>,</w:t>
      </w:r>
      <w:r w:rsidRPr="00E81E45">
        <w:rPr>
          <w:rFonts w:cstheme="minorHAnsi"/>
          <w:sz w:val="22"/>
          <w:szCs w:val="22"/>
        </w:rPr>
        <w:t xml:space="preserve"> for the first time since 1971</w:t>
      </w:r>
      <w:r w:rsidR="005B2156" w:rsidRPr="00E81E45">
        <w:rPr>
          <w:rFonts w:cstheme="minorHAnsi"/>
          <w:sz w:val="22"/>
          <w:szCs w:val="22"/>
        </w:rPr>
        <w:t>,</w:t>
      </w:r>
      <w:r w:rsidRPr="00E81E45">
        <w:rPr>
          <w:rFonts w:cstheme="minorHAnsi"/>
          <w:sz w:val="22"/>
          <w:szCs w:val="22"/>
        </w:rPr>
        <w:t xml:space="preserve"> the Public Prosecutor had charged a citizen with violation of the blasphemy </w:t>
      </w:r>
      <w:r w:rsidR="005C6A85" w:rsidRPr="00E81E45">
        <w:rPr>
          <w:rFonts w:cstheme="minorHAnsi"/>
          <w:sz w:val="22"/>
          <w:szCs w:val="22"/>
        </w:rPr>
        <w:t xml:space="preserve">ban </w:t>
      </w:r>
      <w:r w:rsidRPr="00E81E45">
        <w:rPr>
          <w:rFonts w:cstheme="minorHAnsi"/>
          <w:sz w:val="22"/>
          <w:szCs w:val="22"/>
        </w:rPr>
        <w:t>because he had published videos of himself burning the Koran, the Folketing quickly repealed the ban and the Public Prosecutor had to drop the charges</w:t>
      </w:r>
      <w:r w:rsidR="00EF63A2" w:rsidRPr="00E81E45">
        <w:rPr>
          <w:rFonts w:cstheme="minorHAnsi"/>
          <w:sz w:val="22"/>
          <w:szCs w:val="22"/>
        </w:rPr>
        <w:t xml:space="preserve"> </w:t>
      </w:r>
      <w:r w:rsidRPr="00E81E45">
        <w:rPr>
          <w:rStyle w:val="Fodnotehenvisning"/>
          <w:rFonts w:cstheme="minorHAnsi"/>
          <w:sz w:val="22"/>
          <w:szCs w:val="22"/>
        </w:rPr>
        <w:footnoteReference w:id="5"/>
      </w:r>
      <w:r w:rsidRPr="00E81E45">
        <w:rPr>
          <w:rFonts w:cstheme="minorHAnsi"/>
          <w:sz w:val="22"/>
          <w:szCs w:val="22"/>
        </w:rPr>
        <w:t>. Since then</w:t>
      </w:r>
      <w:r w:rsidR="005B2156" w:rsidRPr="00E81E45">
        <w:rPr>
          <w:rFonts w:cstheme="minorHAnsi"/>
          <w:sz w:val="22"/>
          <w:szCs w:val="22"/>
        </w:rPr>
        <w:t>,</w:t>
      </w:r>
      <w:r w:rsidRPr="00E81E45">
        <w:rPr>
          <w:rFonts w:cstheme="minorHAnsi"/>
          <w:sz w:val="22"/>
          <w:szCs w:val="22"/>
        </w:rPr>
        <w:t xml:space="preserve"> Rasmus Paludan</w:t>
      </w:r>
      <w:r w:rsidR="00F81A01">
        <w:rPr>
          <w:rStyle w:val="Slutnotehenvisning"/>
          <w:rFonts w:cstheme="minorHAnsi"/>
          <w:sz w:val="22"/>
          <w:szCs w:val="22"/>
        </w:rPr>
        <w:endnoteReference w:id="48"/>
      </w:r>
      <w:r w:rsidR="00F81A01">
        <w:rPr>
          <w:rFonts w:cstheme="minorHAnsi"/>
          <w:sz w:val="22"/>
          <w:szCs w:val="22"/>
        </w:rPr>
        <w:t xml:space="preserve"> </w:t>
      </w:r>
      <w:r w:rsidRPr="00E81E45">
        <w:rPr>
          <w:rFonts w:cstheme="minorHAnsi"/>
          <w:sz w:val="22"/>
          <w:szCs w:val="22"/>
        </w:rPr>
        <w:t xml:space="preserve">, an extreme-right politician </w:t>
      </w:r>
      <w:r w:rsidR="005C6A85" w:rsidRPr="00E81E45">
        <w:rPr>
          <w:rFonts w:cstheme="minorHAnsi"/>
          <w:sz w:val="22"/>
          <w:szCs w:val="22"/>
        </w:rPr>
        <w:t xml:space="preserve">and lawyer </w:t>
      </w:r>
      <w:r w:rsidRPr="00E81E45">
        <w:rPr>
          <w:rFonts w:cstheme="minorHAnsi"/>
          <w:sz w:val="22"/>
          <w:szCs w:val="22"/>
        </w:rPr>
        <w:t xml:space="preserve">advocating ethnic cleansing of Muslims and twice convicted of racist speech, has burned the Koran multiple times under police protection in neighbourhoods inhabited by many Muslim residents and the Public Prosecutor has </w:t>
      </w:r>
      <w:r w:rsidR="00C420C2" w:rsidRPr="00E81E45">
        <w:rPr>
          <w:rFonts w:cstheme="minorHAnsi"/>
          <w:sz w:val="22"/>
          <w:szCs w:val="22"/>
        </w:rPr>
        <w:t>refus</w:t>
      </w:r>
      <w:r w:rsidRPr="00E81E45">
        <w:rPr>
          <w:rFonts w:cstheme="minorHAnsi"/>
          <w:sz w:val="22"/>
          <w:szCs w:val="22"/>
        </w:rPr>
        <w:t xml:space="preserve">ed to </w:t>
      </w:r>
      <w:r w:rsidR="00C420C2" w:rsidRPr="00E81E45">
        <w:rPr>
          <w:rFonts w:cstheme="minorHAnsi"/>
          <w:sz w:val="22"/>
          <w:szCs w:val="22"/>
        </w:rPr>
        <w:t>charge</w:t>
      </w:r>
      <w:r w:rsidRPr="00E81E45">
        <w:rPr>
          <w:rFonts w:cstheme="minorHAnsi"/>
          <w:sz w:val="22"/>
          <w:szCs w:val="22"/>
        </w:rPr>
        <w:t xml:space="preserve"> him </w:t>
      </w:r>
      <w:r w:rsidR="002C1BFD" w:rsidRPr="00E81E45">
        <w:rPr>
          <w:rFonts w:cstheme="minorHAnsi"/>
          <w:sz w:val="22"/>
          <w:szCs w:val="22"/>
        </w:rPr>
        <w:t>on that account</w:t>
      </w:r>
      <w:r w:rsidRPr="00E81E45">
        <w:rPr>
          <w:rFonts w:cstheme="minorHAnsi"/>
          <w:sz w:val="22"/>
          <w:szCs w:val="22"/>
        </w:rPr>
        <w:t>.</w:t>
      </w:r>
      <w:bookmarkStart w:id="46" w:name="_Toc51247836"/>
      <w:bookmarkStart w:id="47" w:name="_Toc51255902"/>
      <w:bookmarkStart w:id="48" w:name="_Toc18692397"/>
      <w:r w:rsidR="00F81A01">
        <w:rPr>
          <w:rFonts w:cstheme="minorHAnsi"/>
          <w:sz w:val="22"/>
          <w:szCs w:val="22"/>
        </w:rPr>
        <w:t xml:space="preserve"> </w:t>
      </w:r>
    </w:p>
    <w:p w14:paraId="179129A6" w14:textId="500649F8" w:rsidR="00E672E2" w:rsidRPr="00E34E5E" w:rsidRDefault="00E672E2" w:rsidP="00E34E5E">
      <w:pPr>
        <w:pStyle w:val="Overskrift2"/>
        <w:rPr>
          <w:rStyle w:val="Overskrift2Tegn"/>
          <w:b/>
          <w:bCs/>
        </w:rPr>
      </w:pPr>
      <w:bookmarkStart w:id="49" w:name="_Toc53668035"/>
      <w:r w:rsidRPr="00E34E5E">
        <w:rPr>
          <w:rStyle w:val="Overskrift2Tegn"/>
          <w:b/>
          <w:bCs/>
        </w:rPr>
        <w:t>Ban against Slaughter without Prior Stunning</w:t>
      </w:r>
      <w:bookmarkEnd w:id="46"/>
      <w:bookmarkEnd w:id="49"/>
      <w:r w:rsidRPr="00E34E5E">
        <w:rPr>
          <w:rStyle w:val="Overskrift2Tegn"/>
          <w:b/>
          <w:bCs/>
        </w:rPr>
        <w:t xml:space="preserve"> </w:t>
      </w:r>
      <w:bookmarkEnd w:id="47"/>
    </w:p>
    <w:p w14:paraId="36F791F5" w14:textId="0FCBD28A" w:rsidR="00E672E2" w:rsidRPr="00E81E45" w:rsidRDefault="00E672E2" w:rsidP="00E672E2">
      <w:pPr>
        <w:shd w:val="clear" w:color="auto" w:fill="FFFFFF"/>
        <w:spacing w:after="120" w:line="276" w:lineRule="auto"/>
        <w:rPr>
          <w:rFonts w:eastAsia="Times New Roman" w:cstheme="minorHAnsi"/>
          <w:color w:val="000000"/>
          <w:sz w:val="22"/>
          <w:szCs w:val="22"/>
          <w:lang w:eastAsia="en-GB"/>
        </w:rPr>
      </w:pPr>
      <w:r w:rsidRPr="00E81E45">
        <w:rPr>
          <w:rFonts w:eastAsia="Times New Roman" w:cstheme="minorHAnsi"/>
          <w:color w:val="000000"/>
          <w:sz w:val="22"/>
          <w:szCs w:val="22"/>
          <w:lang w:eastAsia="en-GB"/>
        </w:rPr>
        <w:t xml:space="preserve">As of </w:t>
      </w:r>
      <w:r w:rsidR="00543F99" w:rsidRPr="00E81E45">
        <w:rPr>
          <w:rFonts w:eastAsia="Times New Roman" w:cstheme="minorHAnsi"/>
          <w:color w:val="000000"/>
          <w:sz w:val="22"/>
          <w:szCs w:val="22"/>
          <w:lang w:eastAsia="en-GB"/>
        </w:rPr>
        <w:t>17.02.</w:t>
      </w:r>
      <w:r w:rsidRPr="00E81E45">
        <w:rPr>
          <w:rFonts w:eastAsia="Times New Roman" w:cstheme="minorHAnsi"/>
          <w:color w:val="000000"/>
          <w:sz w:val="22"/>
          <w:szCs w:val="22"/>
          <w:lang w:eastAsia="en-GB"/>
        </w:rPr>
        <w:t>2014</w:t>
      </w:r>
      <w:r w:rsidR="00CA215A" w:rsidRPr="00E81E45">
        <w:rPr>
          <w:rFonts w:eastAsia="Times New Roman" w:cstheme="minorHAnsi"/>
          <w:color w:val="000000"/>
          <w:sz w:val="22"/>
          <w:szCs w:val="22"/>
          <w:lang w:eastAsia="en-GB"/>
        </w:rPr>
        <w:t>,</w:t>
      </w:r>
      <w:r w:rsidRPr="00E81E45">
        <w:rPr>
          <w:rFonts w:eastAsia="Times New Roman" w:cstheme="minorHAnsi"/>
          <w:color w:val="000000"/>
          <w:sz w:val="22"/>
          <w:szCs w:val="22"/>
          <w:lang w:eastAsia="en-GB"/>
        </w:rPr>
        <w:t xml:space="preserve"> an amendment to a ministerial order banning slaughter without prior stunning took effect. The Danish Jewish and Muslim communities protested but to no avail. </w:t>
      </w:r>
    </w:p>
    <w:p w14:paraId="52A736E0" w14:textId="79C12005" w:rsidR="00E672E2" w:rsidRPr="00E81E45" w:rsidRDefault="00E672E2" w:rsidP="00E672E2">
      <w:pPr>
        <w:shd w:val="clear" w:color="auto" w:fill="FFFFFF"/>
        <w:spacing w:after="120" w:line="276" w:lineRule="auto"/>
        <w:rPr>
          <w:rFonts w:eastAsia="Times New Roman" w:cstheme="minorHAnsi"/>
          <w:color w:val="000000"/>
          <w:sz w:val="22"/>
          <w:szCs w:val="22"/>
          <w:lang w:eastAsia="en-GB"/>
        </w:rPr>
      </w:pPr>
      <w:r w:rsidRPr="00E81E45">
        <w:rPr>
          <w:rFonts w:eastAsia="Times New Roman" w:cstheme="minorHAnsi"/>
          <w:color w:val="000000"/>
          <w:sz w:val="22"/>
          <w:szCs w:val="22"/>
          <w:lang w:eastAsia="en-GB"/>
        </w:rPr>
        <w:t>Stunning before slaughter is neither permitted according to Jewish rituals nor Islamic standards</w:t>
      </w:r>
      <w:r w:rsidR="005C6A85" w:rsidRPr="00E81E45">
        <w:rPr>
          <w:rFonts w:eastAsia="Times New Roman" w:cstheme="minorHAnsi"/>
          <w:color w:val="000000"/>
          <w:sz w:val="22"/>
          <w:szCs w:val="22"/>
          <w:lang w:eastAsia="en-GB"/>
        </w:rPr>
        <w:t xml:space="preserve"> since the animal must not be damaged before slaughter</w:t>
      </w:r>
      <w:r w:rsidRPr="00E81E45">
        <w:rPr>
          <w:rFonts w:eastAsia="Times New Roman" w:cstheme="minorHAnsi"/>
          <w:color w:val="000000"/>
          <w:sz w:val="22"/>
          <w:szCs w:val="22"/>
          <w:lang w:eastAsia="en-GB"/>
        </w:rPr>
        <w:t>. However, as a result of the ban</w:t>
      </w:r>
      <w:r w:rsidR="00CA215A" w:rsidRPr="00E81E45">
        <w:rPr>
          <w:rFonts w:eastAsia="Times New Roman" w:cstheme="minorHAnsi"/>
          <w:color w:val="000000"/>
          <w:sz w:val="22"/>
          <w:szCs w:val="22"/>
          <w:lang w:eastAsia="en-GB"/>
        </w:rPr>
        <w:t>,</w:t>
      </w:r>
      <w:r w:rsidRPr="00E81E45">
        <w:rPr>
          <w:rFonts w:eastAsia="Times New Roman" w:cstheme="minorHAnsi"/>
          <w:color w:val="000000"/>
          <w:sz w:val="22"/>
          <w:szCs w:val="22"/>
          <w:lang w:eastAsia="en-GB"/>
        </w:rPr>
        <w:t xml:space="preserve"> Islamic jurists have found legal support for stunning before slaughter if performed with a non-penetrating bolt pistol. Muslims who consider stunning haram are reported to have stopped eating meat since the ban. </w:t>
      </w:r>
      <w:r w:rsidR="005C6A85" w:rsidRPr="00E81E45">
        <w:rPr>
          <w:rFonts w:eastAsia="Times New Roman" w:cstheme="minorHAnsi"/>
          <w:color w:val="000000"/>
          <w:sz w:val="22"/>
          <w:szCs w:val="22"/>
          <w:lang w:eastAsia="en-GB"/>
        </w:rPr>
        <w:t>Since 2007</w:t>
      </w:r>
      <w:r w:rsidR="00CA215A" w:rsidRPr="00E81E45">
        <w:rPr>
          <w:rFonts w:eastAsia="Times New Roman" w:cstheme="minorHAnsi"/>
          <w:color w:val="000000"/>
          <w:sz w:val="22"/>
          <w:szCs w:val="22"/>
          <w:lang w:eastAsia="en-GB"/>
        </w:rPr>
        <w:t>,</w:t>
      </w:r>
      <w:r w:rsidR="005C6A85" w:rsidRPr="00E81E45">
        <w:rPr>
          <w:rFonts w:eastAsia="Times New Roman" w:cstheme="minorHAnsi"/>
          <w:color w:val="000000"/>
          <w:sz w:val="22"/>
          <w:szCs w:val="22"/>
          <w:lang w:eastAsia="en-GB"/>
        </w:rPr>
        <w:t xml:space="preserve"> n</w:t>
      </w:r>
      <w:r w:rsidRPr="00E81E45">
        <w:rPr>
          <w:rFonts w:eastAsia="Times New Roman" w:cstheme="minorHAnsi"/>
          <w:color w:val="000000"/>
          <w:sz w:val="22"/>
          <w:szCs w:val="22"/>
          <w:lang w:eastAsia="en-GB"/>
        </w:rPr>
        <w:t>o kosher slaughter has been performed in Denmark and kosher meat has been imported. </w:t>
      </w:r>
    </w:p>
    <w:p w14:paraId="57588C15" w14:textId="7804AB6D" w:rsidR="00F130C2" w:rsidRPr="00E81E45" w:rsidRDefault="00E672E2" w:rsidP="00E34E5E">
      <w:pPr>
        <w:pStyle w:val="Overskrift2"/>
      </w:pPr>
      <w:bookmarkStart w:id="50" w:name="_Toc53668036"/>
      <w:bookmarkStart w:id="51" w:name="_Toc51247837"/>
      <w:bookmarkStart w:id="52" w:name="_Toc51255903"/>
      <w:r w:rsidRPr="00E81E45">
        <w:t>The Burka Ban</w:t>
      </w:r>
      <w:bookmarkEnd w:id="50"/>
      <w:r w:rsidRPr="00E81E45">
        <w:t xml:space="preserve"> </w:t>
      </w:r>
      <w:bookmarkEnd w:id="48"/>
      <w:bookmarkEnd w:id="51"/>
      <w:bookmarkEnd w:id="52"/>
    </w:p>
    <w:p w14:paraId="4B2B41DC" w14:textId="68EF71B1" w:rsidR="002F4F4C" w:rsidRPr="00E81E45" w:rsidRDefault="006D6D1D" w:rsidP="002F4F4C">
      <w:pPr>
        <w:spacing w:after="120" w:line="276" w:lineRule="auto"/>
        <w:jc w:val="both"/>
        <w:rPr>
          <w:rFonts w:eastAsia="Times New Roman" w:cstheme="minorHAnsi"/>
          <w:sz w:val="22"/>
          <w:szCs w:val="22"/>
          <w:lang w:val="en-US" w:eastAsia="da-DK"/>
        </w:rPr>
      </w:pPr>
      <w:r w:rsidRPr="00E81E45">
        <w:rPr>
          <w:noProof/>
          <w:sz w:val="22"/>
          <w:szCs w:val="22"/>
          <w:lang w:val="en-US"/>
        </w:rPr>
        <w:drawing>
          <wp:anchor distT="0" distB="0" distL="114300" distR="114300" simplePos="0" relativeHeight="251659264" behindDoc="0" locked="0" layoutInCell="1" allowOverlap="1" wp14:anchorId="5696ADC4" wp14:editId="26E3FA7E">
            <wp:simplePos x="0" y="0"/>
            <wp:positionH relativeFrom="margin">
              <wp:align>left</wp:align>
            </wp:positionH>
            <wp:positionV relativeFrom="paragraph">
              <wp:posOffset>66651</wp:posOffset>
            </wp:positionV>
            <wp:extent cx="1890000" cy="2520000"/>
            <wp:effectExtent l="0" t="0" r="0" b="0"/>
            <wp:wrapSquare wrapText="bothSides"/>
            <wp:docPr id="1" name="Billede 1" descr="Et billede, der indeholder indendørs, person, mand, sidd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qab_S-tog_CarstenThra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0000" cy="2520000"/>
                    </a:xfrm>
                    <a:prstGeom prst="rect">
                      <a:avLst/>
                    </a:prstGeom>
                  </pic:spPr>
                </pic:pic>
              </a:graphicData>
            </a:graphic>
            <wp14:sizeRelH relativeFrom="page">
              <wp14:pctWidth>0</wp14:pctWidth>
            </wp14:sizeRelH>
            <wp14:sizeRelV relativeFrom="page">
              <wp14:pctHeight>0</wp14:pctHeight>
            </wp14:sizeRelV>
          </wp:anchor>
        </w:drawing>
      </w:r>
      <w:r w:rsidR="00E672E2" w:rsidRPr="00E81E45">
        <w:rPr>
          <w:rFonts w:eastAsia="Times New Roman" w:cstheme="minorHAnsi"/>
          <w:sz w:val="22"/>
          <w:szCs w:val="22"/>
          <w:lang w:val="en-US" w:eastAsia="da-DK"/>
        </w:rPr>
        <w:t xml:space="preserve">Because of Denmark’s adoption of the face covering ban on </w:t>
      </w:r>
      <w:r w:rsidR="00781433" w:rsidRPr="00E81E45">
        <w:rPr>
          <w:rFonts w:eastAsia="Times New Roman" w:cstheme="minorHAnsi"/>
          <w:sz w:val="22"/>
          <w:szCs w:val="22"/>
          <w:lang w:val="en-US" w:eastAsia="da-DK"/>
        </w:rPr>
        <w:t>0</w:t>
      </w:r>
      <w:r w:rsidR="00E672E2" w:rsidRPr="00E81E45">
        <w:rPr>
          <w:rFonts w:eastAsia="Times New Roman" w:cstheme="minorHAnsi"/>
          <w:sz w:val="22"/>
          <w:szCs w:val="22"/>
          <w:lang w:val="en-US" w:eastAsia="da-DK"/>
        </w:rPr>
        <w:t>1</w:t>
      </w:r>
      <w:r w:rsidR="00781433" w:rsidRPr="00E81E45">
        <w:rPr>
          <w:rFonts w:eastAsia="Times New Roman" w:cstheme="minorHAnsi"/>
          <w:sz w:val="22"/>
          <w:szCs w:val="22"/>
          <w:lang w:val="en-US" w:eastAsia="da-DK"/>
        </w:rPr>
        <w:t>.08.</w:t>
      </w:r>
      <w:r w:rsidR="00E672E2" w:rsidRPr="00E81E45">
        <w:rPr>
          <w:rFonts w:eastAsia="Times New Roman" w:cstheme="minorHAnsi"/>
          <w:sz w:val="22"/>
          <w:szCs w:val="22"/>
          <w:lang w:val="en-US" w:eastAsia="da-DK"/>
        </w:rPr>
        <w:t>2018, Muslim women wearing the Islamic face veil</w:t>
      </w:r>
      <w:r w:rsidR="005A4965" w:rsidRPr="00E81E45">
        <w:rPr>
          <w:rFonts w:eastAsia="Times New Roman" w:cstheme="minorHAnsi"/>
          <w:sz w:val="22"/>
          <w:szCs w:val="22"/>
          <w:lang w:val="en-US" w:eastAsia="da-DK"/>
        </w:rPr>
        <w:t xml:space="preserve"> </w:t>
      </w:r>
      <w:r w:rsidR="005A4965" w:rsidRPr="00E81E45">
        <w:rPr>
          <w:rStyle w:val="Fodnotehenvisning"/>
          <w:rFonts w:eastAsia="Times New Roman" w:cstheme="minorHAnsi"/>
          <w:sz w:val="22"/>
          <w:szCs w:val="22"/>
          <w:lang w:val="en-US" w:eastAsia="da-DK"/>
        </w:rPr>
        <w:footnoteReference w:id="6"/>
      </w:r>
      <w:r w:rsidR="00E672E2" w:rsidRPr="00E81E45">
        <w:rPr>
          <w:rFonts w:eastAsia="Times New Roman" w:cstheme="minorHAnsi"/>
          <w:sz w:val="22"/>
          <w:szCs w:val="22"/>
          <w:lang w:val="en-US" w:eastAsia="da-DK"/>
        </w:rPr>
        <w:t xml:space="preserve"> are fined</w:t>
      </w:r>
      <w:r w:rsidR="00C0110C" w:rsidRPr="00E81E45">
        <w:rPr>
          <w:rFonts w:eastAsia="Times New Roman" w:cstheme="minorHAnsi"/>
          <w:sz w:val="22"/>
          <w:szCs w:val="22"/>
          <w:lang w:val="en-US" w:eastAsia="da-DK"/>
        </w:rPr>
        <w:t xml:space="preserve"> </w:t>
      </w:r>
      <w:r w:rsidR="0069336B" w:rsidRPr="00E81E45">
        <w:rPr>
          <w:rFonts w:eastAsia="Times New Roman" w:cstheme="minorHAnsi"/>
          <w:sz w:val="22"/>
          <w:szCs w:val="22"/>
          <w:lang w:val="en-US" w:eastAsia="da-DK"/>
        </w:rPr>
        <w:t>whereas</w:t>
      </w:r>
      <w:r w:rsidR="00C0110C" w:rsidRPr="00E81E45">
        <w:rPr>
          <w:rFonts w:eastAsia="Times New Roman" w:cstheme="minorHAnsi"/>
          <w:sz w:val="22"/>
          <w:szCs w:val="22"/>
          <w:lang w:val="en-US" w:eastAsia="da-DK"/>
        </w:rPr>
        <w:t xml:space="preserve"> p</w:t>
      </w:r>
      <w:r w:rsidR="00107A33" w:rsidRPr="00E81E45">
        <w:rPr>
          <w:rFonts w:eastAsia="Times New Roman" w:cstheme="minorHAnsi"/>
          <w:sz w:val="22"/>
          <w:szCs w:val="22"/>
          <w:lang w:val="en-US" w:eastAsia="da-DK"/>
        </w:rPr>
        <w:t>ersons covering the face “</w:t>
      </w:r>
      <w:r w:rsidR="00B12D92" w:rsidRPr="00E81E45">
        <w:rPr>
          <w:rFonts w:eastAsia="Times New Roman" w:cstheme="minorHAnsi"/>
          <w:i/>
          <w:iCs/>
          <w:sz w:val="22"/>
          <w:szCs w:val="22"/>
          <w:lang w:val="en-US" w:eastAsia="da-DK"/>
        </w:rPr>
        <w:t xml:space="preserve">for </w:t>
      </w:r>
      <w:r w:rsidR="00226D0A" w:rsidRPr="00E81E45">
        <w:rPr>
          <w:rFonts w:eastAsia="Times New Roman" w:cstheme="minorHAnsi"/>
          <w:i/>
          <w:iCs/>
          <w:sz w:val="22"/>
          <w:szCs w:val="22"/>
          <w:lang w:val="en-US" w:eastAsia="da-DK"/>
        </w:rPr>
        <w:t>recommendable pu</w:t>
      </w:r>
      <w:r w:rsidR="00B12D92" w:rsidRPr="00E81E45">
        <w:rPr>
          <w:rFonts w:eastAsia="Times New Roman" w:cstheme="minorHAnsi"/>
          <w:i/>
          <w:iCs/>
          <w:sz w:val="22"/>
          <w:szCs w:val="22"/>
          <w:lang w:val="en-US" w:eastAsia="da-DK"/>
        </w:rPr>
        <w:t>rposes</w:t>
      </w:r>
      <w:r w:rsidR="00B12D92" w:rsidRPr="00E81E45">
        <w:rPr>
          <w:rFonts w:eastAsia="Times New Roman" w:cstheme="minorHAnsi"/>
          <w:sz w:val="22"/>
          <w:szCs w:val="22"/>
          <w:lang w:val="en-US" w:eastAsia="da-DK"/>
        </w:rPr>
        <w:t xml:space="preserve">” </w:t>
      </w:r>
      <w:r w:rsidR="002F4F4C" w:rsidRPr="00E81E45">
        <w:rPr>
          <w:rFonts w:eastAsia="Times New Roman" w:cstheme="minorHAnsi"/>
          <w:sz w:val="22"/>
          <w:szCs w:val="22"/>
          <w:lang w:val="en-US" w:eastAsia="da-DK"/>
        </w:rPr>
        <w:t>are not</w:t>
      </w:r>
      <w:r w:rsidR="00B12D92" w:rsidRPr="00E81E45">
        <w:rPr>
          <w:rFonts w:eastAsia="Times New Roman" w:cstheme="minorHAnsi"/>
          <w:sz w:val="22"/>
          <w:szCs w:val="22"/>
          <w:lang w:val="en-US" w:eastAsia="da-DK"/>
        </w:rPr>
        <w:t xml:space="preserve"> fined. </w:t>
      </w:r>
    </w:p>
    <w:p w14:paraId="3DB2BA1C" w14:textId="316D47A2" w:rsidR="002F4F4C" w:rsidRPr="00E81E45" w:rsidRDefault="008001FD" w:rsidP="002F4F4C">
      <w:pPr>
        <w:spacing w:after="120" w:line="276" w:lineRule="auto"/>
        <w:jc w:val="both"/>
        <w:rPr>
          <w:rFonts w:eastAsia="Times New Roman" w:cstheme="minorHAnsi"/>
          <w:sz w:val="22"/>
          <w:szCs w:val="22"/>
          <w:lang w:val="en-US" w:eastAsia="da-DK"/>
        </w:rPr>
      </w:pPr>
      <w:r w:rsidRPr="00E81E45">
        <w:rPr>
          <w:rFonts w:eastAsia="Times New Roman" w:cstheme="minorHAnsi"/>
          <w:sz w:val="22"/>
          <w:szCs w:val="22"/>
          <w:lang w:val="en-US" w:eastAsia="da-DK"/>
        </w:rPr>
        <w:t>The</w:t>
      </w:r>
      <w:r w:rsidR="0009468B" w:rsidRPr="00E81E45">
        <w:rPr>
          <w:rFonts w:eastAsia="Times New Roman" w:cstheme="minorHAnsi"/>
          <w:sz w:val="22"/>
          <w:szCs w:val="22"/>
          <w:lang w:val="en-US" w:eastAsia="da-DK"/>
        </w:rPr>
        <w:t xml:space="preserve"> </w:t>
      </w:r>
      <w:r w:rsidR="002F4F4C" w:rsidRPr="00E81E45">
        <w:rPr>
          <w:rFonts w:cstheme="minorHAnsi"/>
          <w:sz w:val="22"/>
          <w:szCs w:val="22"/>
          <w:shd w:val="clear" w:color="auto" w:fill="FFFFFF"/>
          <w:lang w:val="en-US"/>
        </w:rPr>
        <w:t xml:space="preserve">Conservative </w:t>
      </w:r>
      <w:r w:rsidR="002F4F4C" w:rsidRPr="00E81E45">
        <w:rPr>
          <w:rFonts w:cstheme="minorHAnsi"/>
          <w:sz w:val="22"/>
          <w:szCs w:val="22"/>
          <w:bdr w:val="none" w:sz="0" w:space="0" w:color="auto" w:frame="1"/>
          <w:shd w:val="clear" w:color="auto" w:fill="FFFFFF"/>
          <w:lang w:val="en-US"/>
        </w:rPr>
        <w:t>Aliens &amp; </w:t>
      </w:r>
      <w:r w:rsidR="002F4F4C" w:rsidRPr="00E81E45">
        <w:rPr>
          <w:rFonts w:cstheme="minorHAnsi"/>
          <w:sz w:val="22"/>
          <w:szCs w:val="22"/>
          <w:shd w:val="clear" w:color="auto" w:fill="FFFFFF"/>
          <w:lang w:val="en-US"/>
        </w:rPr>
        <w:t>Integration and Human Rights spokes</w:t>
      </w:r>
      <w:r w:rsidR="0009468B" w:rsidRPr="00E81E45">
        <w:rPr>
          <w:rFonts w:cstheme="minorHAnsi"/>
          <w:sz w:val="22"/>
          <w:szCs w:val="22"/>
          <w:shd w:val="clear" w:color="auto" w:fill="FFFFFF"/>
          <w:lang w:val="en-US"/>
        </w:rPr>
        <w:softHyphen/>
      </w:r>
      <w:r w:rsidR="002F4F4C" w:rsidRPr="00E81E45">
        <w:rPr>
          <w:rFonts w:cstheme="minorHAnsi"/>
          <w:sz w:val="22"/>
          <w:szCs w:val="22"/>
          <w:shd w:val="clear" w:color="auto" w:fill="FFFFFF"/>
          <w:lang w:val="en-US"/>
        </w:rPr>
        <w:t>man, said,  “</w:t>
      </w:r>
      <w:r w:rsidR="002F4F4C" w:rsidRPr="00E81E45">
        <w:rPr>
          <w:rFonts w:cstheme="minorHAnsi"/>
          <w:i/>
          <w:sz w:val="22"/>
          <w:szCs w:val="22"/>
          <w:shd w:val="clear" w:color="auto" w:fill="FFFFFF"/>
          <w:lang w:val="en-US"/>
        </w:rPr>
        <w:t>There is a majority in the Parliament who would like to ban burkas and niqabs. But we are in a situation where according to the legal staff in the Ministry of Justice</w:t>
      </w:r>
      <w:r w:rsidR="005B2156" w:rsidRPr="00E81E45">
        <w:rPr>
          <w:rFonts w:cstheme="minorHAnsi"/>
          <w:i/>
          <w:sz w:val="22"/>
          <w:szCs w:val="22"/>
          <w:shd w:val="clear" w:color="auto" w:fill="FFFFFF"/>
          <w:lang w:val="en-US"/>
        </w:rPr>
        <w:t>,</w:t>
      </w:r>
      <w:r w:rsidR="002F4F4C" w:rsidRPr="00E81E45">
        <w:rPr>
          <w:rFonts w:cstheme="minorHAnsi"/>
          <w:i/>
          <w:sz w:val="22"/>
          <w:szCs w:val="22"/>
          <w:shd w:val="clear" w:color="auto" w:fill="FFFFFF"/>
          <w:lang w:val="en-US"/>
        </w:rPr>
        <w:t xml:space="preserve"> it is not possible to mention burka and niqab explicitly. – I should have preferred that we wrote burka and niqab explicitly in the legislation and challenged the Constitution…”</w:t>
      </w:r>
      <w:r w:rsidR="00C27A7D">
        <w:rPr>
          <w:rStyle w:val="Slutnotehenvisning"/>
          <w:rFonts w:cstheme="minorHAnsi"/>
          <w:i/>
          <w:sz w:val="22"/>
          <w:szCs w:val="22"/>
          <w:shd w:val="clear" w:color="auto" w:fill="FFFFFF"/>
          <w:lang w:val="en-US"/>
        </w:rPr>
        <w:endnoteReference w:id="49"/>
      </w:r>
      <w:r w:rsidR="002F4F4C" w:rsidRPr="00E81E45">
        <w:rPr>
          <w:rFonts w:cstheme="minorHAnsi"/>
          <w:sz w:val="22"/>
          <w:szCs w:val="22"/>
          <w:shd w:val="clear" w:color="auto" w:fill="FFFFFF"/>
          <w:lang w:val="en-US"/>
        </w:rPr>
        <w:t xml:space="preserve"> The then Prime Minister</w:t>
      </w:r>
      <w:r w:rsidR="00C04681" w:rsidRPr="00E81E45">
        <w:rPr>
          <w:rFonts w:cstheme="minorHAnsi"/>
          <w:sz w:val="22"/>
          <w:szCs w:val="22"/>
          <w:shd w:val="clear" w:color="auto" w:fill="FFFFFF"/>
          <w:lang w:val="en-US"/>
        </w:rPr>
        <w:t xml:space="preserve"> </w:t>
      </w:r>
      <w:r w:rsidR="002F4F4C" w:rsidRPr="00E81E45">
        <w:rPr>
          <w:rFonts w:cstheme="minorHAnsi"/>
          <w:sz w:val="22"/>
          <w:szCs w:val="22"/>
          <w:shd w:val="clear" w:color="auto" w:fill="FFFFFF"/>
          <w:lang w:val="en-US"/>
        </w:rPr>
        <w:t>also stated,</w:t>
      </w:r>
      <w:r w:rsidR="002F4F4C" w:rsidRPr="00E81E45">
        <w:rPr>
          <w:rFonts w:cstheme="minorHAnsi"/>
          <w:i/>
          <w:sz w:val="22"/>
          <w:szCs w:val="22"/>
          <w:shd w:val="clear" w:color="auto" w:fill="FFFFFF"/>
          <w:lang w:val="en-US"/>
        </w:rPr>
        <w:t xml:space="preserve"> “…we [Liberals] don’t like burkas. It is a symbol of oppression of women, and it must be fought…” </w:t>
      </w:r>
      <w:r w:rsidR="00936A60">
        <w:rPr>
          <w:rStyle w:val="Slutnotehenvisning"/>
          <w:rFonts w:cstheme="minorHAnsi"/>
          <w:i/>
          <w:sz w:val="22"/>
          <w:szCs w:val="22"/>
          <w:shd w:val="clear" w:color="auto" w:fill="FFFFFF"/>
          <w:lang w:val="en-US"/>
        </w:rPr>
        <w:endnoteReference w:id="50"/>
      </w:r>
    </w:p>
    <w:p w14:paraId="098D758C" w14:textId="743ECA55" w:rsidR="002F4F4C" w:rsidRPr="00E81E45" w:rsidRDefault="002F4F4C" w:rsidP="00E672E2">
      <w:pPr>
        <w:spacing w:after="120" w:line="276" w:lineRule="auto"/>
        <w:jc w:val="both"/>
        <w:rPr>
          <w:rFonts w:eastAsia="Times New Roman" w:cstheme="minorHAnsi"/>
          <w:sz w:val="22"/>
          <w:szCs w:val="22"/>
          <w:lang w:val="en-US" w:eastAsia="da-DK"/>
        </w:rPr>
      </w:pPr>
      <w:r w:rsidRPr="00E81E45">
        <w:rPr>
          <w:rFonts w:eastAsia="Times New Roman" w:cstheme="minorHAnsi"/>
          <w:sz w:val="22"/>
          <w:szCs w:val="22"/>
          <w:lang w:val="en-US" w:eastAsia="da-DK"/>
        </w:rPr>
        <w:t>Studies conducted by the University of Copenhagen (2009) at the request of the Government concluded  that the use of the face veil is a personal religious choice.</w:t>
      </w:r>
      <w:r w:rsidR="00CB731D">
        <w:rPr>
          <w:rStyle w:val="Slutnotehenvisning"/>
          <w:rFonts w:eastAsia="Times New Roman" w:cstheme="minorHAnsi"/>
          <w:sz w:val="22"/>
          <w:szCs w:val="22"/>
          <w:lang w:val="en-US" w:eastAsia="da-DK"/>
        </w:rPr>
        <w:endnoteReference w:id="51"/>
      </w:r>
      <w:r w:rsidR="002D737B">
        <w:rPr>
          <w:rFonts w:eastAsia="Times New Roman" w:cstheme="minorHAnsi"/>
          <w:sz w:val="22"/>
          <w:szCs w:val="22"/>
          <w:lang w:val="en-US" w:eastAsia="da-DK"/>
        </w:rPr>
        <w:br/>
      </w:r>
      <w:r w:rsidR="002D737B">
        <w:rPr>
          <w:rFonts w:eastAsia="Times New Roman" w:cstheme="minorHAnsi"/>
          <w:sz w:val="22"/>
          <w:szCs w:val="22"/>
          <w:lang w:val="en-US" w:eastAsia="da-DK"/>
        </w:rPr>
        <w:br/>
      </w:r>
      <w:r w:rsidR="00C0110C" w:rsidRPr="00E81E45">
        <w:rPr>
          <w:rFonts w:eastAsia="Times New Roman" w:cstheme="minorHAnsi"/>
          <w:sz w:val="22"/>
          <w:szCs w:val="22"/>
          <w:lang w:val="en-US" w:eastAsia="da-DK"/>
        </w:rPr>
        <w:t>Even during the Covid-19 pandemic</w:t>
      </w:r>
      <w:r w:rsidR="005B2156" w:rsidRPr="00E81E45">
        <w:rPr>
          <w:rFonts w:eastAsia="Times New Roman" w:cstheme="minorHAnsi"/>
          <w:sz w:val="22"/>
          <w:szCs w:val="22"/>
          <w:lang w:val="en-US" w:eastAsia="da-DK"/>
        </w:rPr>
        <w:t>,</w:t>
      </w:r>
      <w:r w:rsidR="00C0110C" w:rsidRPr="00E81E45">
        <w:rPr>
          <w:rFonts w:eastAsia="Times New Roman" w:cstheme="minorHAnsi"/>
          <w:sz w:val="22"/>
          <w:szCs w:val="22"/>
          <w:lang w:val="en-US" w:eastAsia="da-DK"/>
        </w:rPr>
        <w:t xml:space="preserve"> where face masks are compulsory in e.g. public transport, </w:t>
      </w:r>
      <w:r w:rsidR="00E672E2" w:rsidRPr="00E81E45">
        <w:rPr>
          <w:rFonts w:eastAsia="Times New Roman" w:cstheme="minorHAnsi"/>
          <w:sz w:val="22"/>
          <w:szCs w:val="22"/>
          <w:lang w:val="en-US" w:eastAsia="da-DK"/>
        </w:rPr>
        <w:t xml:space="preserve">Muslim women </w:t>
      </w:r>
      <w:r w:rsidR="00E672E2" w:rsidRPr="00E81E45">
        <w:rPr>
          <w:rFonts w:eastAsia="Times New Roman" w:cstheme="minorHAnsi"/>
          <w:sz w:val="22"/>
          <w:szCs w:val="22"/>
          <w:lang w:val="en-US" w:eastAsia="da-DK"/>
        </w:rPr>
        <w:lastRenderedPageBreak/>
        <w:t xml:space="preserve">are </w:t>
      </w:r>
      <w:r w:rsidR="00AF1F18" w:rsidRPr="00E81E45">
        <w:rPr>
          <w:rFonts w:eastAsia="Times New Roman" w:cstheme="minorHAnsi"/>
          <w:sz w:val="22"/>
          <w:szCs w:val="22"/>
          <w:lang w:val="en-US" w:eastAsia="da-DK"/>
        </w:rPr>
        <w:t>fined</w:t>
      </w:r>
      <w:r w:rsidR="00C0110C" w:rsidRPr="00E81E45">
        <w:rPr>
          <w:rFonts w:eastAsia="Times New Roman" w:cstheme="minorHAnsi"/>
          <w:sz w:val="22"/>
          <w:szCs w:val="22"/>
          <w:lang w:val="en-US" w:eastAsia="da-DK"/>
        </w:rPr>
        <w:t xml:space="preserve"> if they wear</w:t>
      </w:r>
      <w:r w:rsidR="00E61254" w:rsidRPr="00E81E45">
        <w:rPr>
          <w:rFonts w:eastAsia="Times New Roman" w:cstheme="minorHAnsi"/>
          <w:sz w:val="22"/>
          <w:szCs w:val="22"/>
          <w:lang w:val="en-US" w:eastAsia="da-DK"/>
        </w:rPr>
        <w:t xml:space="preserve"> the face veil in public</w:t>
      </w:r>
      <w:r w:rsidR="00335BA2" w:rsidRPr="00E81E45">
        <w:rPr>
          <w:rFonts w:eastAsia="Times New Roman" w:cstheme="minorHAnsi"/>
          <w:sz w:val="22"/>
          <w:szCs w:val="22"/>
          <w:lang w:val="en-US" w:eastAsia="da-DK"/>
        </w:rPr>
        <w:t>.</w:t>
      </w:r>
      <w:r w:rsidR="00E672E2" w:rsidRPr="00E81E45">
        <w:rPr>
          <w:rFonts w:eastAsia="Times New Roman" w:cstheme="minorHAnsi"/>
          <w:sz w:val="22"/>
          <w:szCs w:val="22"/>
          <w:lang w:val="en-US" w:eastAsia="da-DK"/>
        </w:rPr>
        <w:t xml:space="preserve"> </w:t>
      </w:r>
      <w:r w:rsidR="001C077C" w:rsidRPr="00E81E45">
        <w:rPr>
          <w:rFonts w:eastAsia="Times New Roman" w:cstheme="minorHAnsi"/>
          <w:sz w:val="22"/>
          <w:szCs w:val="22"/>
          <w:lang w:val="en-US" w:eastAsia="da-DK"/>
        </w:rPr>
        <w:t>See picture of niqab</w:t>
      </w:r>
      <w:r w:rsidR="00361E14" w:rsidRPr="00E81E45">
        <w:rPr>
          <w:rFonts w:eastAsia="Times New Roman" w:cstheme="minorHAnsi"/>
          <w:sz w:val="22"/>
          <w:szCs w:val="22"/>
          <w:lang w:val="en-US" w:eastAsia="da-DK"/>
        </w:rPr>
        <w:t>-</w:t>
      </w:r>
      <w:r w:rsidR="001C077C" w:rsidRPr="00E81E45">
        <w:rPr>
          <w:rFonts w:eastAsia="Times New Roman" w:cstheme="minorHAnsi"/>
          <w:sz w:val="22"/>
          <w:szCs w:val="22"/>
          <w:lang w:val="en-US" w:eastAsia="da-DK"/>
        </w:rPr>
        <w:t>wearing woman</w:t>
      </w:r>
      <w:r w:rsidR="00FA73C1" w:rsidRPr="00E81E45">
        <w:rPr>
          <w:rFonts w:eastAsia="Times New Roman" w:cstheme="minorHAnsi"/>
          <w:sz w:val="22"/>
          <w:szCs w:val="22"/>
          <w:lang w:val="en-US" w:eastAsia="da-DK"/>
        </w:rPr>
        <w:t xml:space="preserve"> who was fine</w:t>
      </w:r>
      <w:r w:rsidR="008265C9" w:rsidRPr="00E81E45">
        <w:rPr>
          <w:rFonts w:eastAsia="Times New Roman" w:cstheme="minorHAnsi"/>
          <w:sz w:val="22"/>
          <w:szCs w:val="22"/>
          <w:lang w:val="en-US" w:eastAsia="da-DK"/>
        </w:rPr>
        <w:t>d</w:t>
      </w:r>
      <w:r w:rsidR="00FA73C1" w:rsidRPr="00E81E45">
        <w:rPr>
          <w:rFonts w:eastAsia="Times New Roman" w:cstheme="minorHAnsi"/>
          <w:sz w:val="22"/>
          <w:szCs w:val="22"/>
          <w:lang w:val="en-US" w:eastAsia="da-DK"/>
        </w:rPr>
        <w:t xml:space="preserve"> while the masked man behind her was</w:t>
      </w:r>
      <w:r w:rsidR="0044772F" w:rsidRPr="00E81E45">
        <w:rPr>
          <w:rFonts w:eastAsia="Times New Roman" w:cstheme="minorHAnsi"/>
          <w:sz w:val="22"/>
          <w:szCs w:val="22"/>
          <w:lang w:val="en-US" w:eastAsia="da-DK"/>
        </w:rPr>
        <w:t xml:space="preserve"> </w:t>
      </w:r>
      <w:r w:rsidR="001D3D29">
        <w:rPr>
          <w:rFonts w:eastAsia="Times New Roman" w:cstheme="minorHAnsi"/>
          <w:sz w:val="22"/>
          <w:szCs w:val="22"/>
          <w:lang w:val="en-US" w:eastAsia="da-DK"/>
        </w:rPr>
        <w:t>obey</w:t>
      </w:r>
      <w:r w:rsidR="00FA73C1" w:rsidRPr="00E81E45">
        <w:rPr>
          <w:rFonts w:eastAsia="Times New Roman" w:cstheme="minorHAnsi"/>
          <w:sz w:val="22"/>
          <w:szCs w:val="22"/>
          <w:lang w:val="en-US" w:eastAsia="da-DK"/>
        </w:rPr>
        <w:t>ing the law</w:t>
      </w:r>
      <w:r w:rsidR="0044772F" w:rsidRPr="00E81E45">
        <w:rPr>
          <w:rFonts w:eastAsia="Times New Roman" w:cstheme="minorHAnsi"/>
          <w:sz w:val="22"/>
          <w:szCs w:val="22"/>
          <w:lang w:val="en-US" w:eastAsia="da-DK"/>
        </w:rPr>
        <w:t>.</w:t>
      </w:r>
      <w:r w:rsidR="003D643E" w:rsidRPr="00E81E45">
        <w:rPr>
          <w:rStyle w:val="Fodnotehenvisning"/>
          <w:rFonts w:eastAsia="Times New Roman" w:cstheme="minorHAnsi"/>
          <w:sz w:val="22"/>
          <w:szCs w:val="22"/>
          <w:lang w:val="en-US" w:eastAsia="da-DK"/>
        </w:rPr>
        <w:footnoteReference w:id="7"/>
      </w:r>
      <w:r w:rsidR="00974685">
        <w:rPr>
          <w:rStyle w:val="Slutnotehenvisning"/>
          <w:rFonts w:eastAsia="Times New Roman" w:cstheme="minorHAnsi"/>
          <w:sz w:val="22"/>
          <w:szCs w:val="22"/>
          <w:lang w:val="en-US" w:eastAsia="da-DK"/>
        </w:rPr>
        <w:endnoteReference w:id="52"/>
      </w:r>
      <w:r w:rsidR="00C61CA7">
        <w:rPr>
          <w:rFonts w:eastAsia="Times New Roman" w:cstheme="minorHAnsi"/>
          <w:sz w:val="22"/>
          <w:szCs w:val="22"/>
          <w:lang w:val="en-US" w:eastAsia="da-DK"/>
        </w:rPr>
        <w:t xml:space="preserve"> </w:t>
      </w:r>
      <w:r w:rsidR="005514CA">
        <w:rPr>
          <w:rStyle w:val="Slutnotehenvisning"/>
          <w:rFonts w:eastAsia="Times New Roman" w:cstheme="minorHAnsi"/>
          <w:sz w:val="22"/>
          <w:szCs w:val="22"/>
          <w:lang w:val="en-US" w:eastAsia="da-DK"/>
        </w:rPr>
        <w:endnoteReference w:id="53"/>
      </w:r>
    </w:p>
    <w:p w14:paraId="4744960C" w14:textId="74B8FE67" w:rsidR="00E672E2" w:rsidRPr="00D0202D" w:rsidRDefault="003D2D58" w:rsidP="00E34E5E">
      <w:pPr>
        <w:pStyle w:val="Overskrift2"/>
      </w:pPr>
      <w:bookmarkStart w:id="53" w:name="_Toc18692398"/>
      <w:bookmarkStart w:id="54" w:name="_Toc51247838"/>
      <w:bookmarkStart w:id="55" w:name="_Toc51255904"/>
      <w:r w:rsidRPr="00D0202D">
        <w:t xml:space="preserve"> </w:t>
      </w:r>
      <w:bookmarkStart w:id="56" w:name="_Toc53668037"/>
      <w:r w:rsidR="00E672E2" w:rsidRPr="00D0202D">
        <w:t>“The Roma Law”</w:t>
      </w:r>
      <w:r w:rsidR="005B2156" w:rsidRPr="00D0202D">
        <w:t xml:space="preserve"> – </w:t>
      </w:r>
      <w:r w:rsidR="002F4F4C" w:rsidRPr="00D0202D">
        <w:t>Criminalizing</w:t>
      </w:r>
      <w:r w:rsidR="00E672E2" w:rsidRPr="00D0202D">
        <w:t xml:space="preserve"> Homeless People</w:t>
      </w:r>
      <w:bookmarkEnd w:id="56"/>
      <w:r w:rsidR="00E672E2" w:rsidRPr="00D0202D">
        <w:t xml:space="preserve"> </w:t>
      </w:r>
      <w:bookmarkEnd w:id="53"/>
      <w:bookmarkEnd w:id="54"/>
      <w:bookmarkEnd w:id="55"/>
    </w:p>
    <w:p w14:paraId="71E34B4F" w14:textId="1DE4ADE2" w:rsidR="00057284" w:rsidRPr="00E81E45" w:rsidRDefault="00C42D0E" w:rsidP="00E672E2">
      <w:pPr>
        <w:shd w:val="clear" w:color="auto" w:fill="FFFFFF"/>
        <w:spacing w:after="120" w:line="276" w:lineRule="auto"/>
        <w:rPr>
          <w:rFonts w:cstheme="minorHAnsi"/>
          <w:sz w:val="22"/>
          <w:szCs w:val="22"/>
          <w:lang w:val="en-US"/>
        </w:rPr>
      </w:pPr>
      <w:r w:rsidRPr="00E81E45">
        <w:rPr>
          <w:rFonts w:cstheme="minorHAnsi"/>
          <w:sz w:val="22"/>
          <w:szCs w:val="22"/>
          <w:lang w:val="en-US"/>
        </w:rPr>
        <w:t>Since April 2017</w:t>
      </w:r>
      <w:r w:rsidR="00CA215A" w:rsidRPr="00E81E45">
        <w:rPr>
          <w:rFonts w:cstheme="minorHAnsi"/>
          <w:sz w:val="22"/>
          <w:szCs w:val="22"/>
          <w:lang w:val="en-US"/>
        </w:rPr>
        <w:t>,</w:t>
      </w:r>
      <w:r w:rsidRPr="00E81E45">
        <w:rPr>
          <w:rFonts w:cstheme="minorHAnsi"/>
          <w:sz w:val="22"/>
          <w:szCs w:val="22"/>
          <w:lang w:val="en-US"/>
        </w:rPr>
        <w:t xml:space="preserve"> it is</w:t>
      </w:r>
      <w:r w:rsidR="00E672E2" w:rsidRPr="00E81E45">
        <w:rPr>
          <w:rFonts w:cstheme="minorHAnsi"/>
          <w:sz w:val="22"/>
          <w:szCs w:val="22"/>
          <w:lang w:val="en-US"/>
        </w:rPr>
        <w:t xml:space="preserve"> a criminal offence to sleep outdoors in a “</w:t>
      </w:r>
      <w:r w:rsidR="00E672E2" w:rsidRPr="00E81E45">
        <w:rPr>
          <w:rFonts w:cstheme="minorHAnsi"/>
          <w:i/>
          <w:iCs/>
          <w:sz w:val="22"/>
          <w:szCs w:val="22"/>
          <w:lang w:val="en-US"/>
        </w:rPr>
        <w:t>camp</w:t>
      </w:r>
      <w:r w:rsidR="00E672E2" w:rsidRPr="00E81E45">
        <w:rPr>
          <w:rFonts w:cstheme="minorHAnsi"/>
          <w:sz w:val="22"/>
          <w:szCs w:val="22"/>
          <w:lang w:val="en-US"/>
        </w:rPr>
        <w:t>” considered “</w:t>
      </w:r>
      <w:r w:rsidR="00E672E2" w:rsidRPr="00E81E45">
        <w:rPr>
          <w:rFonts w:cstheme="minorHAnsi"/>
          <w:i/>
          <w:iCs/>
          <w:sz w:val="22"/>
          <w:szCs w:val="22"/>
          <w:lang w:val="en-US"/>
        </w:rPr>
        <w:t>unsettling</w:t>
      </w:r>
      <w:r w:rsidR="00E672E2" w:rsidRPr="00E81E45">
        <w:rPr>
          <w:rFonts w:cstheme="minorHAnsi"/>
          <w:sz w:val="22"/>
          <w:szCs w:val="22"/>
          <w:lang w:val="en-US"/>
        </w:rPr>
        <w:t xml:space="preserve">”. </w:t>
      </w:r>
      <w:r w:rsidR="009816CE" w:rsidRPr="00E81E45">
        <w:rPr>
          <w:rFonts w:cstheme="minorHAnsi"/>
          <w:sz w:val="22"/>
          <w:szCs w:val="22"/>
          <w:lang w:val="en-US"/>
        </w:rPr>
        <w:t>H</w:t>
      </w:r>
      <w:r w:rsidR="00E672E2" w:rsidRPr="00E81E45">
        <w:rPr>
          <w:rFonts w:cstheme="minorHAnsi"/>
          <w:sz w:val="22"/>
          <w:szCs w:val="22"/>
          <w:lang w:val="en-US"/>
        </w:rPr>
        <w:t xml:space="preserve">omeless </w:t>
      </w:r>
      <w:r w:rsidR="009816CE" w:rsidRPr="00E81E45">
        <w:rPr>
          <w:rFonts w:cstheme="minorHAnsi"/>
          <w:sz w:val="22"/>
          <w:szCs w:val="22"/>
          <w:lang w:val="en-US"/>
        </w:rPr>
        <w:t>people</w:t>
      </w:r>
      <w:r w:rsidR="00E672E2" w:rsidRPr="00E81E45">
        <w:rPr>
          <w:rFonts w:cstheme="minorHAnsi"/>
          <w:sz w:val="22"/>
          <w:szCs w:val="22"/>
          <w:lang w:val="en-US"/>
        </w:rPr>
        <w:t xml:space="preserve"> may be fined or banned from </w:t>
      </w:r>
      <w:r w:rsidR="00110709">
        <w:rPr>
          <w:rFonts w:cstheme="minorHAnsi"/>
          <w:sz w:val="22"/>
          <w:szCs w:val="22"/>
          <w:lang w:val="en-US"/>
        </w:rPr>
        <w:t xml:space="preserve">e.g. </w:t>
      </w:r>
      <w:r w:rsidR="00E672E2" w:rsidRPr="00E81E45">
        <w:rPr>
          <w:rFonts w:cstheme="minorHAnsi"/>
          <w:sz w:val="22"/>
          <w:szCs w:val="22"/>
          <w:lang w:val="en-US"/>
        </w:rPr>
        <w:t xml:space="preserve">a </w:t>
      </w:r>
      <w:r w:rsidR="00F719A6">
        <w:rPr>
          <w:rFonts w:cstheme="minorHAnsi"/>
          <w:sz w:val="22"/>
          <w:szCs w:val="22"/>
          <w:lang w:val="en-US"/>
        </w:rPr>
        <w:t>municipality</w:t>
      </w:r>
      <w:r w:rsidR="00E672E2" w:rsidRPr="00E81E45">
        <w:rPr>
          <w:rFonts w:cstheme="minorHAnsi"/>
          <w:sz w:val="22"/>
          <w:szCs w:val="22"/>
          <w:lang w:val="en-US"/>
        </w:rPr>
        <w:t xml:space="preserve"> because </w:t>
      </w:r>
      <w:r w:rsidR="009816CE" w:rsidRPr="00E81E45">
        <w:rPr>
          <w:rFonts w:cstheme="minorHAnsi"/>
          <w:sz w:val="22"/>
          <w:szCs w:val="22"/>
          <w:lang w:val="en-US"/>
        </w:rPr>
        <w:t>they sleep</w:t>
      </w:r>
      <w:r w:rsidR="00E672E2" w:rsidRPr="00E81E45">
        <w:rPr>
          <w:rFonts w:cstheme="minorHAnsi"/>
          <w:sz w:val="22"/>
          <w:szCs w:val="22"/>
          <w:lang w:val="en-US"/>
        </w:rPr>
        <w:t xml:space="preserve"> together with others in order to feel secure at night</w:t>
      </w:r>
      <w:r w:rsidR="00FF74E7" w:rsidRPr="00E81E45">
        <w:rPr>
          <w:rFonts w:cstheme="minorHAnsi"/>
          <w:sz w:val="22"/>
          <w:szCs w:val="22"/>
          <w:lang w:val="en-US"/>
        </w:rPr>
        <w:t>.</w:t>
      </w:r>
    </w:p>
    <w:p w14:paraId="14C6A6D6" w14:textId="47DD0BA6" w:rsidR="00E672E2" w:rsidRPr="00E81E45" w:rsidRDefault="00E672E2" w:rsidP="00E672E2">
      <w:pPr>
        <w:shd w:val="clear" w:color="auto" w:fill="FFFFFF"/>
        <w:spacing w:after="120" w:line="276" w:lineRule="auto"/>
        <w:rPr>
          <w:rFonts w:cstheme="minorHAnsi"/>
          <w:sz w:val="22"/>
          <w:szCs w:val="22"/>
          <w:lang w:val="en-US"/>
        </w:rPr>
      </w:pPr>
      <w:r w:rsidRPr="00E81E45">
        <w:rPr>
          <w:rFonts w:cstheme="minorHAnsi"/>
          <w:sz w:val="22"/>
          <w:szCs w:val="22"/>
          <w:lang w:val="en-US"/>
        </w:rPr>
        <w:t xml:space="preserve">When the Bill was presented in the </w:t>
      </w:r>
      <w:r w:rsidR="009816CE" w:rsidRPr="00E81E45">
        <w:rPr>
          <w:rFonts w:cstheme="minorHAnsi"/>
          <w:sz w:val="22"/>
          <w:szCs w:val="22"/>
          <w:lang w:val="en-US"/>
        </w:rPr>
        <w:t>Folketing</w:t>
      </w:r>
      <w:r w:rsidRPr="00E81E45">
        <w:rPr>
          <w:rFonts w:cstheme="minorHAnsi"/>
          <w:sz w:val="22"/>
          <w:szCs w:val="22"/>
          <w:lang w:val="en-US"/>
        </w:rPr>
        <w:t>, Trine Bramsen (Social Democrat),</w:t>
      </w:r>
      <w:r w:rsidR="00CF5779">
        <w:rPr>
          <w:rStyle w:val="Fodnotehenvisning"/>
          <w:rFonts w:cstheme="minorHAnsi"/>
          <w:sz w:val="22"/>
          <w:szCs w:val="22"/>
          <w:lang w:val="en-US"/>
        </w:rPr>
        <w:footnoteReference w:id="8"/>
      </w:r>
      <w:r w:rsidRPr="00E81E45">
        <w:rPr>
          <w:rFonts w:cstheme="minorHAnsi"/>
          <w:sz w:val="22"/>
          <w:szCs w:val="22"/>
          <w:lang w:val="en-US"/>
        </w:rPr>
        <w:t xml:space="preserve"> the first MP speaking</w:t>
      </w:r>
      <w:r w:rsidR="009816CE" w:rsidRPr="00E81E45">
        <w:rPr>
          <w:rFonts w:cstheme="minorHAnsi"/>
          <w:sz w:val="22"/>
          <w:szCs w:val="22"/>
          <w:lang w:val="en-US"/>
        </w:rPr>
        <w:t xml:space="preserve">, </w:t>
      </w:r>
      <w:r w:rsidRPr="00E81E45">
        <w:rPr>
          <w:rFonts w:cstheme="minorHAnsi"/>
          <w:sz w:val="22"/>
          <w:szCs w:val="22"/>
          <w:lang w:val="en-US"/>
        </w:rPr>
        <w:t>stated</w:t>
      </w:r>
      <w:r w:rsidR="005D40FB" w:rsidRPr="00E81E45">
        <w:rPr>
          <w:rFonts w:cstheme="minorHAnsi"/>
          <w:sz w:val="22"/>
          <w:szCs w:val="22"/>
          <w:lang w:val="en-US"/>
        </w:rPr>
        <w:t>,</w:t>
      </w:r>
      <w:r w:rsidR="00A546C7" w:rsidRPr="00E81E45">
        <w:rPr>
          <w:rFonts w:cstheme="minorHAnsi"/>
          <w:sz w:val="22"/>
          <w:szCs w:val="22"/>
          <w:lang w:val="en-US"/>
        </w:rPr>
        <w:t xml:space="preserve"> </w:t>
      </w:r>
      <w:r w:rsidRPr="00E81E45">
        <w:rPr>
          <w:rFonts w:cstheme="minorHAnsi"/>
          <w:sz w:val="22"/>
          <w:szCs w:val="22"/>
          <w:lang w:val="en-US"/>
        </w:rPr>
        <w:t>“</w:t>
      </w:r>
      <w:r w:rsidRPr="00E81E45">
        <w:rPr>
          <w:rFonts w:cstheme="minorHAnsi"/>
          <w:i/>
          <w:sz w:val="22"/>
          <w:szCs w:val="22"/>
          <w:lang w:val="en-US"/>
        </w:rPr>
        <w:t>We have hostels that can accommodate the </w:t>
      </w:r>
      <w:r w:rsidRPr="00E81E45">
        <w:rPr>
          <w:rFonts w:cstheme="minorHAnsi"/>
          <w:b/>
          <w:i/>
          <w:sz w:val="22"/>
          <w:szCs w:val="22"/>
          <w:lang w:val="en-US"/>
        </w:rPr>
        <w:t>Danish homeless</w:t>
      </w:r>
      <w:r w:rsidRPr="00E81E45">
        <w:rPr>
          <w:rFonts w:cstheme="minorHAnsi"/>
          <w:i/>
          <w:sz w:val="22"/>
          <w:szCs w:val="22"/>
          <w:lang w:val="en-US"/>
        </w:rPr>
        <w:t xml:space="preserve">, and we have a social system that must ensure that they get out of homelessness, </w:t>
      </w:r>
      <w:r w:rsidR="005D40FB" w:rsidRPr="00E81E45">
        <w:rPr>
          <w:rFonts w:cstheme="minorHAnsi"/>
          <w:i/>
          <w:sz w:val="22"/>
          <w:szCs w:val="22"/>
          <w:lang w:val="en-US"/>
        </w:rPr>
        <w:t>…</w:t>
      </w:r>
      <w:r w:rsidRPr="00E81E45">
        <w:rPr>
          <w:rFonts w:cstheme="minorHAnsi"/>
          <w:i/>
          <w:sz w:val="22"/>
          <w:szCs w:val="22"/>
          <w:lang w:val="en-US"/>
        </w:rPr>
        <w:t xml:space="preserve"> but the solution is not to just let people spend the night everywhere in our society. The activities which concern our social services and our hostels are primarily aimed at the </w:t>
      </w:r>
      <w:r w:rsidRPr="00E81E45">
        <w:rPr>
          <w:rFonts w:cstheme="minorHAnsi"/>
          <w:b/>
          <w:i/>
          <w:sz w:val="22"/>
          <w:szCs w:val="22"/>
          <w:lang w:val="en-US"/>
        </w:rPr>
        <w:t>Danish homeless</w:t>
      </w:r>
      <w:r w:rsidRPr="00E81E45">
        <w:rPr>
          <w:rFonts w:cstheme="minorHAnsi"/>
          <w:i/>
          <w:sz w:val="22"/>
          <w:szCs w:val="22"/>
          <w:lang w:val="en-US"/>
        </w:rPr>
        <w:t>, and that is how we think it should be. For </w:t>
      </w:r>
      <w:r w:rsidRPr="00E81E45">
        <w:rPr>
          <w:rFonts w:cstheme="minorHAnsi"/>
          <w:b/>
          <w:i/>
          <w:sz w:val="22"/>
          <w:szCs w:val="22"/>
          <w:lang w:val="en-US"/>
        </w:rPr>
        <w:t>we cannot help all of Europe</w:t>
      </w:r>
      <w:r w:rsidRPr="00E81E45">
        <w:rPr>
          <w:rFonts w:cstheme="minorHAnsi"/>
          <w:i/>
          <w:sz w:val="22"/>
          <w:szCs w:val="22"/>
          <w:lang w:val="en-US"/>
        </w:rPr>
        <w:t>, notwithstanding our great compassion for the people who are in an economically unfavorable situation</w:t>
      </w:r>
      <w:r w:rsidR="007C08E7">
        <w:rPr>
          <w:rFonts w:cstheme="minorHAnsi"/>
          <w:i/>
          <w:sz w:val="22"/>
          <w:szCs w:val="22"/>
          <w:lang w:val="en-US"/>
        </w:rPr>
        <w:t>.</w:t>
      </w:r>
      <w:r w:rsidRPr="00E81E45">
        <w:rPr>
          <w:rFonts w:cstheme="minorHAnsi"/>
          <w:i/>
          <w:sz w:val="22"/>
          <w:szCs w:val="22"/>
          <w:lang w:val="en-US"/>
        </w:rPr>
        <w:t>.</w:t>
      </w:r>
      <w:r w:rsidRPr="00E81E45">
        <w:rPr>
          <w:rFonts w:cstheme="minorHAnsi"/>
          <w:sz w:val="22"/>
          <w:szCs w:val="22"/>
          <w:lang w:val="en-US"/>
        </w:rPr>
        <w:t>.” (our emphasis)</w:t>
      </w:r>
      <w:r w:rsidR="002E1E47">
        <w:rPr>
          <w:rStyle w:val="Slutnotehenvisning"/>
          <w:rFonts w:cstheme="minorHAnsi"/>
          <w:sz w:val="22"/>
          <w:szCs w:val="22"/>
          <w:lang w:val="en-US"/>
        </w:rPr>
        <w:endnoteReference w:id="54"/>
      </w:r>
    </w:p>
    <w:p w14:paraId="73CF297C" w14:textId="12DE4A3C" w:rsidR="00E672E2" w:rsidRPr="00E81E45" w:rsidRDefault="007837A8" w:rsidP="00981D10">
      <w:pPr>
        <w:shd w:val="clear" w:color="auto" w:fill="FFFFFF"/>
        <w:spacing w:after="240" w:line="276" w:lineRule="auto"/>
        <w:rPr>
          <w:rFonts w:cstheme="minorHAnsi"/>
          <w:sz w:val="22"/>
          <w:szCs w:val="22"/>
          <w:lang w:val="en-US"/>
        </w:rPr>
      </w:pPr>
      <w:r w:rsidRPr="00E81E45">
        <w:rPr>
          <w:rFonts w:cstheme="minorHAnsi"/>
          <w:sz w:val="22"/>
          <w:szCs w:val="22"/>
          <w:lang w:val="en-US"/>
        </w:rPr>
        <w:t>B</w:t>
      </w:r>
      <w:r w:rsidR="000A232E" w:rsidRPr="00E81E45">
        <w:rPr>
          <w:rFonts w:cstheme="minorHAnsi"/>
          <w:sz w:val="22"/>
          <w:szCs w:val="22"/>
          <w:lang w:val="en-US"/>
        </w:rPr>
        <w:t>y</w:t>
      </w:r>
      <w:r w:rsidR="00E672E2" w:rsidRPr="00E81E45">
        <w:rPr>
          <w:rFonts w:cstheme="minorHAnsi"/>
          <w:sz w:val="22"/>
          <w:szCs w:val="22"/>
          <w:lang w:val="en-US"/>
        </w:rPr>
        <w:t xml:space="preserve"> </w:t>
      </w:r>
      <w:r w:rsidR="009E67A3" w:rsidRPr="00E81E45">
        <w:rPr>
          <w:rFonts w:cstheme="minorHAnsi"/>
          <w:sz w:val="22"/>
          <w:szCs w:val="22"/>
          <w:lang w:val="en-US"/>
        </w:rPr>
        <w:t>01.07.</w:t>
      </w:r>
      <w:r w:rsidR="00E672E2" w:rsidRPr="00E81E45">
        <w:rPr>
          <w:rFonts w:cstheme="minorHAnsi"/>
          <w:sz w:val="22"/>
          <w:szCs w:val="22"/>
          <w:lang w:val="en-US"/>
        </w:rPr>
        <w:t xml:space="preserve">2019, 459 persons </w:t>
      </w:r>
      <w:r w:rsidR="000A232E" w:rsidRPr="00E81E45">
        <w:rPr>
          <w:rFonts w:cstheme="minorHAnsi"/>
          <w:sz w:val="22"/>
          <w:szCs w:val="22"/>
          <w:lang w:val="en-US"/>
        </w:rPr>
        <w:t>had been</w:t>
      </w:r>
      <w:r w:rsidR="00E672E2" w:rsidRPr="00E81E45">
        <w:rPr>
          <w:rFonts w:cstheme="minorHAnsi"/>
          <w:sz w:val="22"/>
          <w:szCs w:val="22"/>
          <w:lang w:val="en-US"/>
        </w:rPr>
        <w:t xml:space="preserve"> charged with violation of the new law. The majority were foreigners from Romania (359), Albania (24), Bulgaria (18) and other Eastern European countries. </w:t>
      </w:r>
      <w:r w:rsidR="00CC77D0">
        <w:rPr>
          <w:rFonts w:cstheme="minorHAnsi"/>
          <w:sz w:val="22"/>
          <w:szCs w:val="22"/>
          <w:lang w:val="en-US"/>
        </w:rPr>
        <w:t>O</w:t>
      </w:r>
      <w:r w:rsidR="00E672E2" w:rsidRPr="00E81E45">
        <w:rPr>
          <w:rFonts w:cstheme="minorHAnsi"/>
          <w:sz w:val="22"/>
          <w:szCs w:val="22"/>
          <w:lang w:val="en-US"/>
        </w:rPr>
        <w:t>nly six were Danish nationals.</w:t>
      </w:r>
      <w:r w:rsidR="000A6CEE">
        <w:rPr>
          <w:rStyle w:val="Slutnotehenvisning"/>
          <w:rFonts w:cstheme="minorHAnsi"/>
          <w:sz w:val="22"/>
          <w:szCs w:val="22"/>
          <w:lang w:val="en-US"/>
        </w:rPr>
        <w:endnoteReference w:id="55"/>
      </w:r>
      <w:r w:rsidR="00C61CA7">
        <w:rPr>
          <w:rFonts w:cstheme="minorHAnsi"/>
          <w:sz w:val="22"/>
          <w:szCs w:val="22"/>
          <w:lang w:val="en-US"/>
        </w:rPr>
        <w:t xml:space="preserve"> By </w:t>
      </w:r>
      <w:r w:rsidR="00605ED6">
        <w:rPr>
          <w:rFonts w:cstheme="minorHAnsi"/>
          <w:sz w:val="22"/>
          <w:szCs w:val="22"/>
          <w:lang w:val="en-US"/>
        </w:rPr>
        <w:t xml:space="preserve">February 2020, </w:t>
      </w:r>
      <w:r w:rsidR="00C61CA7">
        <w:rPr>
          <w:rFonts w:cstheme="minorHAnsi"/>
          <w:sz w:val="22"/>
          <w:szCs w:val="22"/>
          <w:lang w:val="en-US"/>
        </w:rPr>
        <w:t>55</w:t>
      </w:r>
      <w:r w:rsidR="00605ED6">
        <w:rPr>
          <w:rFonts w:cstheme="minorHAnsi"/>
          <w:sz w:val="22"/>
          <w:szCs w:val="22"/>
          <w:lang w:val="en-US"/>
        </w:rPr>
        <w:t>0</w:t>
      </w:r>
      <w:r w:rsidR="00C61CA7">
        <w:rPr>
          <w:rFonts w:cstheme="minorHAnsi"/>
          <w:sz w:val="22"/>
          <w:szCs w:val="22"/>
          <w:lang w:val="en-US"/>
        </w:rPr>
        <w:t xml:space="preserve"> had been fined</w:t>
      </w:r>
      <w:r w:rsidR="00605ED6">
        <w:rPr>
          <w:rFonts w:cstheme="minorHAnsi"/>
          <w:sz w:val="22"/>
          <w:szCs w:val="22"/>
          <w:lang w:val="en-US"/>
        </w:rPr>
        <w:t>,</w:t>
      </w:r>
      <w:r w:rsidR="00C61CA7">
        <w:rPr>
          <w:rFonts w:cstheme="minorHAnsi"/>
          <w:sz w:val="22"/>
          <w:szCs w:val="22"/>
          <w:lang w:val="en-US"/>
        </w:rPr>
        <w:t xml:space="preserve"> and 22 banned</w:t>
      </w:r>
      <w:r w:rsidR="00605ED6">
        <w:rPr>
          <w:rFonts w:cstheme="minorHAnsi"/>
          <w:sz w:val="22"/>
          <w:szCs w:val="22"/>
          <w:lang w:val="en-US"/>
        </w:rPr>
        <w:t xml:space="preserve"> since last summer.</w:t>
      </w:r>
      <w:r w:rsidR="00EF454D">
        <w:rPr>
          <w:rStyle w:val="Slutnotehenvisning"/>
          <w:rFonts w:cstheme="minorHAnsi"/>
          <w:sz w:val="22"/>
          <w:szCs w:val="22"/>
          <w:lang w:val="en-US"/>
        </w:rPr>
        <w:endnoteReference w:id="56"/>
      </w:r>
    </w:p>
    <w:p w14:paraId="6D777155" w14:textId="179941B3" w:rsidR="00E672E2" w:rsidRPr="00CC77D0" w:rsidRDefault="003D2D58" w:rsidP="00E34E5E">
      <w:pPr>
        <w:pStyle w:val="Overskrift2"/>
      </w:pPr>
      <w:bookmarkStart w:id="57" w:name="_Toc51247839"/>
      <w:bookmarkStart w:id="58" w:name="_Toc51255905"/>
      <w:r w:rsidRPr="00CC77D0">
        <w:t xml:space="preserve"> </w:t>
      </w:r>
      <w:bookmarkStart w:id="59" w:name="_Toc53668038"/>
      <w:r w:rsidR="00E672E2" w:rsidRPr="00CC77D0">
        <w:t>A Citizens’ Petition for a Ban on Ritual Circumcision of Boys</w:t>
      </w:r>
      <w:bookmarkEnd w:id="57"/>
      <w:bookmarkEnd w:id="59"/>
      <w:r w:rsidR="00E672E2" w:rsidRPr="00CC77D0">
        <w:t xml:space="preserve">  </w:t>
      </w:r>
      <w:bookmarkEnd w:id="58"/>
    </w:p>
    <w:p w14:paraId="1A43AA50" w14:textId="1BF7B9EF" w:rsidR="00E672E2" w:rsidRPr="00E81E45" w:rsidRDefault="00E672E2" w:rsidP="00E672E2">
      <w:pPr>
        <w:spacing w:after="120" w:line="276" w:lineRule="auto"/>
        <w:rPr>
          <w:rFonts w:cstheme="minorHAnsi"/>
          <w:sz w:val="22"/>
          <w:szCs w:val="22"/>
        </w:rPr>
      </w:pPr>
      <w:r w:rsidRPr="00E81E45">
        <w:rPr>
          <w:rFonts w:cstheme="minorHAnsi"/>
          <w:sz w:val="22"/>
          <w:szCs w:val="22"/>
        </w:rPr>
        <w:t xml:space="preserve">According to Danish law, a citizens‘ petition signed by 50,000 Danish voters within 6 months must be presented </w:t>
      </w:r>
      <w:r w:rsidR="00981D10">
        <w:rPr>
          <w:rFonts w:cstheme="minorHAnsi"/>
          <w:sz w:val="22"/>
          <w:szCs w:val="22"/>
        </w:rPr>
        <w:t>before</w:t>
      </w:r>
      <w:r w:rsidRPr="00E81E45">
        <w:rPr>
          <w:rFonts w:cstheme="minorHAnsi"/>
          <w:sz w:val="22"/>
          <w:szCs w:val="22"/>
        </w:rPr>
        <w:t xml:space="preserve"> Parliament. </w:t>
      </w:r>
      <w:r w:rsidR="0069336B" w:rsidRPr="00E81E45">
        <w:rPr>
          <w:rFonts w:cstheme="minorHAnsi"/>
          <w:sz w:val="22"/>
          <w:szCs w:val="22"/>
        </w:rPr>
        <w:t>A</w:t>
      </w:r>
      <w:r w:rsidRPr="00E81E45">
        <w:rPr>
          <w:rFonts w:cstheme="minorHAnsi"/>
          <w:sz w:val="22"/>
          <w:szCs w:val="22"/>
        </w:rPr>
        <w:t xml:space="preserve"> petition for a “</w:t>
      </w:r>
      <w:r w:rsidRPr="00E81E45">
        <w:rPr>
          <w:rFonts w:cstheme="minorHAnsi"/>
          <w:i/>
          <w:iCs/>
          <w:sz w:val="22"/>
          <w:szCs w:val="22"/>
        </w:rPr>
        <w:t>gender neutral age limit of 18 years for circumcision of healthy children</w:t>
      </w:r>
      <w:r w:rsidRPr="00E81E45">
        <w:rPr>
          <w:rFonts w:cstheme="minorHAnsi"/>
          <w:sz w:val="22"/>
          <w:szCs w:val="22"/>
        </w:rPr>
        <w:t>” with a maximum of 6 years’ imprisonment has reached the Folketing. Female genital mutilation was banned in 2003 with a maximum penalty of 6 years’ imprisonment and the citizens’ petition aims at ensuring “</w:t>
      </w:r>
      <w:r w:rsidRPr="00E81E45">
        <w:rPr>
          <w:rFonts w:cstheme="minorHAnsi"/>
          <w:i/>
          <w:iCs/>
          <w:sz w:val="22"/>
          <w:szCs w:val="22"/>
        </w:rPr>
        <w:t>gender equality</w:t>
      </w:r>
      <w:r w:rsidRPr="00E81E45">
        <w:rPr>
          <w:rFonts w:cstheme="minorHAnsi"/>
          <w:sz w:val="22"/>
          <w:szCs w:val="22"/>
        </w:rPr>
        <w:t xml:space="preserve">” and </w:t>
      </w:r>
      <w:r w:rsidR="005D40FB" w:rsidRPr="00E81E45">
        <w:rPr>
          <w:rFonts w:cstheme="minorHAnsi"/>
          <w:sz w:val="22"/>
          <w:szCs w:val="22"/>
        </w:rPr>
        <w:t>“</w:t>
      </w:r>
      <w:r w:rsidRPr="00E81E45">
        <w:rPr>
          <w:rFonts w:cstheme="minorHAnsi"/>
          <w:i/>
          <w:iCs/>
          <w:sz w:val="22"/>
          <w:szCs w:val="22"/>
        </w:rPr>
        <w:t>protecting the child’s bodily integrity</w:t>
      </w:r>
      <w:r w:rsidR="008D4AA0">
        <w:rPr>
          <w:rFonts w:cstheme="minorHAnsi"/>
          <w:i/>
          <w:iCs/>
          <w:sz w:val="22"/>
          <w:szCs w:val="22"/>
        </w:rPr>
        <w:t>”</w:t>
      </w:r>
      <w:r w:rsidR="008D4AA0">
        <w:rPr>
          <w:rFonts w:cstheme="minorHAnsi"/>
          <w:sz w:val="22"/>
          <w:szCs w:val="22"/>
        </w:rPr>
        <w:t xml:space="preserve"> under the UN Child’s Convention.</w:t>
      </w:r>
      <w:r w:rsidR="000A6CEE">
        <w:rPr>
          <w:rStyle w:val="Slutnotehenvisning"/>
          <w:rFonts w:cstheme="minorHAnsi"/>
          <w:sz w:val="22"/>
          <w:szCs w:val="22"/>
        </w:rPr>
        <w:endnoteReference w:id="57"/>
      </w:r>
      <w:r w:rsidRPr="00E81E45">
        <w:rPr>
          <w:rFonts w:cstheme="minorHAnsi"/>
          <w:sz w:val="22"/>
          <w:szCs w:val="22"/>
        </w:rPr>
        <w:t xml:space="preserve"> </w:t>
      </w:r>
    </w:p>
    <w:p w14:paraId="30E99036" w14:textId="23C63F8E" w:rsidR="00E672E2" w:rsidRPr="00E81E45" w:rsidRDefault="00E672E2" w:rsidP="00E672E2">
      <w:pPr>
        <w:spacing w:after="120" w:line="276" w:lineRule="auto"/>
        <w:rPr>
          <w:rFonts w:cstheme="minorHAnsi"/>
          <w:sz w:val="22"/>
          <w:szCs w:val="22"/>
        </w:rPr>
      </w:pPr>
      <w:r w:rsidRPr="00E81E45">
        <w:rPr>
          <w:rFonts w:cstheme="minorHAnsi"/>
          <w:sz w:val="22"/>
          <w:szCs w:val="22"/>
        </w:rPr>
        <w:t>In the 2010s, an aggressive lobby against “</w:t>
      </w:r>
      <w:r w:rsidRPr="00E81E45">
        <w:rPr>
          <w:rFonts w:cstheme="minorHAnsi"/>
          <w:i/>
          <w:iCs/>
          <w:sz w:val="22"/>
          <w:szCs w:val="22"/>
        </w:rPr>
        <w:t>non-therapeutic</w:t>
      </w:r>
      <w:r w:rsidRPr="00E81E45">
        <w:rPr>
          <w:rFonts w:cstheme="minorHAnsi"/>
          <w:sz w:val="22"/>
          <w:szCs w:val="22"/>
        </w:rPr>
        <w:t xml:space="preserve">” circumcision of boys developed in Denmark, attracting considerable popular support. </w:t>
      </w:r>
      <w:r w:rsidRPr="00E81E45">
        <w:rPr>
          <w:rStyle w:val="Fodnotehenvisning"/>
          <w:rFonts w:cstheme="minorHAnsi"/>
          <w:sz w:val="22"/>
          <w:szCs w:val="22"/>
        </w:rPr>
        <w:footnoteReference w:id="9"/>
      </w:r>
      <w:r w:rsidRPr="00E81E45">
        <w:rPr>
          <w:rFonts w:cstheme="minorHAnsi"/>
          <w:sz w:val="22"/>
          <w:szCs w:val="22"/>
        </w:rPr>
        <w:t xml:space="preserve"> In Denmark cultural circumcision is uncommon, and most non-medical circumcisions are performed for religious reasons, i.e. in Jewish and Muslim communities. Thus, the age limit is </w:t>
      </w:r>
      <w:r w:rsidRPr="00E81E45">
        <w:rPr>
          <w:rFonts w:cstheme="minorHAnsi"/>
          <w:i/>
          <w:iCs/>
          <w:sz w:val="22"/>
          <w:szCs w:val="22"/>
        </w:rPr>
        <w:t>de facto</w:t>
      </w:r>
      <w:r w:rsidRPr="00E81E45">
        <w:rPr>
          <w:rFonts w:cstheme="minorHAnsi"/>
          <w:sz w:val="22"/>
          <w:szCs w:val="22"/>
        </w:rPr>
        <w:t xml:space="preserve"> a ban against ritual male circumcision.</w:t>
      </w:r>
    </w:p>
    <w:p w14:paraId="65BB92E0" w14:textId="553B09BE" w:rsidR="00A61848" w:rsidRPr="00E81E45" w:rsidRDefault="00A61848" w:rsidP="00A61848">
      <w:pPr>
        <w:spacing w:after="120" w:line="276" w:lineRule="auto"/>
        <w:rPr>
          <w:rFonts w:cstheme="minorHAnsi"/>
          <w:sz w:val="22"/>
          <w:szCs w:val="22"/>
          <w:lang w:val="en-US"/>
        </w:rPr>
      </w:pPr>
      <w:r w:rsidRPr="00E81E45">
        <w:rPr>
          <w:rFonts w:cstheme="minorHAnsi"/>
          <w:sz w:val="22"/>
          <w:szCs w:val="22"/>
        </w:rPr>
        <w:t>The Jewish and Muslim communities have watched the aggressive debate in the media and on Social Media with increasing anxiety (See examples in footnote).</w:t>
      </w:r>
      <w:r w:rsidRPr="00E81E45">
        <w:rPr>
          <w:rStyle w:val="Fodnotehenvisning"/>
          <w:rFonts w:cstheme="minorHAnsi"/>
          <w:sz w:val="22"/>
          <w:szCs w:val="22"/>
        </w:rPr>
        <w:footnoteReference w:id="10"/>
      </w:r>
      <w:r w:rsidRPr="00E81E45">
        <w:rPr>
          <w:rFonts w:cstheme="minorHAnsi"/>
          <w:sz w:val="22"/>
          <w:szCs w:val="22"/>
        </w:rPr>
        <w:t xml:space="preserve"> In February 2020</w:t>
      </w:r>
      <w:r w:rsidR="00CA215A" w:rsidRPr="00E81E45">
        <w:rPr>
          <w:rFonts w:cstheme="minorHAnsi"/>
          <w:sz w:val="22"/>
          <w:szCs w:val="22"/>
        </w:rPr>
        <w:t>,</w:t>
      </w:r>
      <w:r w:rsidRPr="00E81E45">
        <w:rPr>
          <w:rFonts w:cstheme="minorHAnsi"/>
          <w:sz w:val="22"/>
          <w:szCs w:val="22"/>
        </w:rPr>
        <w:t xml:space="preserve"> the Danish Patient Safety Authority </w:t>
      </w:r>
      <w:r w:rsidR="006A3AEF">
        <w:rPr>
          <w:rFonts w:cstheme="minorHAnsi"/>
          <w:sz w:val="22"/>
          <w:szCs w:val="22"/>
        </w:rPr>
        <w:t xml:space="preserve">(DPSA) </w:t>
      </w:r>
      <w:r w:rsidRPr="00E81E45">
        <w:rPr>
          <w:rFonts w:cstheme="minorHAnsi"/>
          <w:sz w:val="22"/>
          <w:szCs w:val="22"/>
        </w:rPr>
        <w:t>published a comprehensive memorandum on non-therapeutic male circumcision examining existing empirical evidence and practice in other countries.</w:t>
      </w:r>
      <w:r w:rsidR="002A53F9">
        <w:rPr>
          <w:rStyle w:val="Slutnotehenvisning"/>
          <w:rFonts w:cstheme="minorHAnsi"/>
          <w:sz w:val="22"/>
          <w:szCs w:val="22"/>
        </w:rPr>
        <w:endnoteReference w:id="58"/>
      </w:r>
      <w:r w:rsidRPr="00E81E45">
        <w:rPr>
          <w:rFonts w:cstheme="minorHAnsi"/>
          <w:sz w:val="22"/>
          <w:szCs w:val="22"/>
        </w:rPr>
        <w:t xml:space="preserve"> In line with all national health authorities and major international health organisations, including the WHO, it finds no general problems connected to non-therapeutic male circumcision when </w:t>
      </w:r>
      <w:r w:rsidR="005D40FB" w:rsidRPr="00E81E45">
        <w:rPr>
          <w:rFonts w:cstheme="minorHAnsi"/>
          <w:sz w:val="22"/>
          <w:szCs w:val="22"/>
        </w:rPr>
        <w:t>done</w:t>
      </w:r>
      <w:r w:rsidRPr="00E81E45">
        <w:rPr>
          <w:rFonts w:cstheme="minorHAnsi"/>
          <w:sz w:val="22"/>
          <w:szCs w:val="22"/>
        </w:rPr>
        <w:t xml:space="preserve"> </w:t>
      </w:r>
      <w:r w:rsidR="005D40FB" w:rsidRPr="00E81E45">
        <w:rPr>
          <w:rFonts w:cstheme="minorHAnsi"/>
          <w:sz w:val="22"/>
          <w:szCs w:val="22"/>
        </w:rPr>
        <w:t>under the supervision of a doctor</w:t>
      </w:r>
      <w:r w:rsidRPr="00E81E45">
        <w:rPr>
          <w:rFonts w:cstheme="minorHAnsi"/>
          <w:sz w:val="22"/>
          <w:szCs w:val="22"/>
        </w:rPr>
        <w:t xml:space="preserve"> in a clinical setting. The memorandum was met with criticism from Intact Denmark and various others, and all medical societies left the committee appointed by the </w:t>
      </w:r>
      <w:r w:rsidR="006A3AEF">
        <w:rPr>
          <w:rFonts w:cstheme="minorHAnsi"/>
          <w:sz w:val="22"/>
          <w:szCs w:val="22"/>
        </w:rPr>
        <w:t>DPSA</w:t>
      </w:r>
      <w:r w:rsidR="00893745">
        <w:rPr>
          <w:rFonts w:cstheme="minorHAnsi"/>
          <w:sz w:val="22"/>
          <w:szCs w:val="22"/>
        </w:rPr>
        <w:t xml:space="preserve"> </w:t>
      </w:r>
      <w:r w:rsidRPr="00E81E45">
        <w:rPr>
          <w:rFonts w:cstheme="minorHAnsi"/>
          <w:sz w:val="22"/>
          <w:szCs w:val="22"/>
        </w:rPr>
        <w:t>to review the  Memorandum.</w:t>
      </w:r>
    </w:p>
    <w:p w14:paraId="430D7D7C" w14:textId="140461C6" w:rsidR="00E672E2" w:rsidRPr="00E81E45" w:rsidRDefault="00A61848" w:rsidP="00E672E2">
      <w:pPr>
        <w:spacing w:after="120" w:line="276" w:lineRule="auto"/>
        <w:rPr>
          <w:rFonts w:cstheme="minorHAnsi"/>
          <w:sz w:val="22"/>
          <w:szCs w:val="22"/>
        </w:rPr>
      </w:pPr>
      <w:r w:rsidRPr="00E81E45">
        <w:rPr>
          <w:rFonts w:cstheme="minorHAnsi"/>
          <w:sz w:val="22"/>
          <w:szCs w:val="22"/>
        </w:rPr>
        <w:lastRenderedPageBreak/>
        <w:t>However, a majority in the Folketing consisting of the Social Democrats, who reversed their position,</w:t>
      </w:r>
      <w:r w:rsidR="00AD16EA">
        <w:rPr>
          <w:rStyle w:val="Slutnotehenvisning"/>
          <w:rFonts w:cstheme="minorHAnsi"/>
          <w:sz w:val="22"/>
          <w:szCs w:val="22"/>
        </w:rPr>
        <w:endnoteReference w:id="59"/>
      </w:r>
      <w:r w:rsidRPr="00E81E45">
        <w:rPr>
          <w:rFonts w:cstheme="minorHAnsi"/>
          <w:sz w:val="22"/>
          <w:szCs w:val="22"/>
        </w:rPr>
        <w:t xml:space="preserve">and Venstre (the Liberal Party) have promised to vote against, whereas both the far right and the left-wing parties intend to vote for an 18-year age limit, while the remaining parties are expected to allow their MPs a free vote. </w:t>
      </w:r>
    </w:p>
    <w:p w14:paraId="51E186DF" w14:textId="77777777" w:rsidR="008B0C3C" w:rsidRPr="00E81E45" w:rsidRDefault="008B0C3C" w:rsidP="007337FA">
      <w:pPr>
        <w:pStyle w:val="Overskrift1"/>
        <w:rPr>
          <w:sz w:val="32"/>
          <w:szCs w:val="28"/>
        </w:rPr>
      </w:pPr>
      <w:bookmarkStart w:id="60" w:name="_Toc53668039"/>
      <w:r w:rsidRPr="00E81E45">
        <w:rPr>
          <w:sz w:val="32"/>
          <w:szCs w:val="28"/>
        </w:rPr>
        <w:t>Recommendations:</w:t>
      </w:r>
      <w:bookmarkEnd w:id="60"/>
    </w:p>
    <w:p w14:paraId="53FFE763" w14:textId="6661B900" w:rsidR="008B0C3C" w:rsidRPr="00E81E45" w:rsidRDefault="008B0C3C" w:rsidP="008B0C3C">
      <w:pPr>
        <w:pStyle w:val="yiv4718692574msonormal"/>
        <w:shd w:val="clear" w:color="auto" w:fill="FFFFFF"/>
        <w:rPr>
          <w:rFonts w:asciiTheme="minorHAnsi" w:hAnsiTheme="minorHAnsi" w:cstheme="minorHAnsi"/>
          <w:color w:val="1D2228"/>
          <w:sz w:val="22"/>
          <w:szCs w:val="22"/>
        </w:rPr>
      </w:pPr>
      <w:r w:rsidRPr="00E81E45">
        <w:rPr>
          <w:rFonts w:asciiTheme="minorHAnsi" w:hAnsiTheme="minorHAnsi" w:cstheme="minorHAnsi"/>
          <w:color w:val="1D2228"/>
          <w:sz w:val="22"/>
          <w:szCs w:val="22"/>
        </w:rPr>
        <w:t xml:space="preserve">The </w:t>
      </w:r>
      <w:r w:rsidR="00A500D7">
        <w:rPr>
          <w:rFonts w:asciiTheme="minorHAnsi" w:hAnsiTheme="minorHAnsi" w:cstheme="minorHAnsi"/>
          <w:color w:val="1D2228"/>
          <w:sz w:val="22"/>
          <w:szCs w:val="22"/>
        </w:rPr>
        <w:t>authors of</w:t>
      </w:r>
      <w:r w:rsidRPr="00E81E45">
        <w:rPr>
          <w:rFonts w:asciiTheme="minorHAnsi" w:hAnsiTheme="minorHAnsi" w:cstheme="minorHAnsi"/>
          <w:color w:val="1D2228"/>
          <w:sz w:val="22"/>
          <w:szCs w:val="22"/>
        </w:rPr>
        <w:t xml:space="preserve"> this report recommend that </w:t>
      </w:r>
      <w:r w:rsidR="00B14616">
        <w:rPr>
          <w:rFonts w:asciiTheme="minorHAnsi" w:hAnsiTheme="minorHAnsi" w:cstheme="minorHAnsi"/>
          <w:color w:val="1D2228"/>
          <w:sz w:val="22"/>
          <w:szCs w:val="22"/>
        </w:rPr>
        <w:t>the Danish Government</w:t>
      </w:r>
      <w:r w:rsidRPr="00E81E45">
        <w:rPr>
          <w:rFonts w:asciiTheme="minorHAnsi" w:hAnsiTheme="minorHAnsi" w:cstheme="minorHAnsi"/>
          <w:color w:val="1D2228"/>
          <w:sz w:val="22"/>
          <w:szCs w:val="22"/>
        </w:rPr>
        <w:t xml:space="preserve"> should:</w:t>
      </w:r>
    </w:p>
    <w:p w14:paraId="1B5C9AA8" w14:textId="1278BB17" w:rsidR="008B0C3C" w:rsidRPr="00E81E45" w:rsidRDefault="008B0C3C" w:rsidP="008B0C3C">
      <w:pPr>
        <w:pStyle w:val="yiv4718692574msolistparagraph"/>
        <w:numPr>
          <w:ilvl w:val="0"/>
          <w:numId w:val="7"/>
        </w:numPr>
        <w:shd w:val="clear" w:color="auto" w:fill="FFFFFF"/>
        <w:spacing w:before="0" w:beforeAutospacing="0" w:after="0" w:afterAutospacing="0"/>
        <w:rPr>
          <w:rFonts w:asciiTheme="minorHAnsi" w:hAnsiTheme="minorHAnsi" w:cstheme="minorHAnsi"/>
          <w:color w:val="1D2228"/>
          <w:sz w:val="22"/>
          <w:szCs w:val="22"/>
        </w:rPr>
      </w:pPr>
      <w:r w:rsidRPr="00E81E45">
        <w:rPr>
          <w:rFonts w:asciiTheme="minorHAnsi" w:hAnsiTheme="minorHAnsi" w:cstheme="minorHAnsi"/>
          <w:color w:val="1D2228"/>
          <w:sz w:val="22"/>
          <w:szCs w:val="22"/>
        </w:rPr>
        <w:t xml:space="preserve">Adopt a comprehensive action plan against racism, islamophobia and antisemitism and discrimination at all levels </w:t>
      </w:r>
      <w:r w:rsidR="00AD0EE9">
        <w:rPr>
          <w:rFonts w:asciiTheme="minorHAnsi" w:hAnsiTheme="minorHAnsi" w:cstheme="minorHAnsi"/>
          <w:color w:val="1D2228"/>
          <w:sz w:val="22"/>
          <w:szCs w:val="22"/>
        </w:rPr>
        <w:t>-</w:t>
      </w:r>
      <w:r w:rsidRPr="00E81E45">
        <w:rPr>
          <w:rFonts w:asciiTheme="minorHAnsi" w:hAnsiTheme="minorHAnsi" w:cstheme="minorHAnsi"/>
          <w:color w:val="1D2228"/>
          <w:sz w:val="22"/>
          <w:szCs w:val="22"/>
        </w:rPr>
        <w:t xml:space="preserve"> not just an action plan against antisemitism,</w:t>
      </w:r>
      <w:r w:rsidR="00D43CDE">
        <w:rPr>
          <w:rStyle w:val="Slutnotehenvisning"/>
          <w:rFonts w:asciiTheme="minorHAnsi" w:hAnsiTheme="minorHAnsi" w:cstheme="minorHAnsi"/>
          <w:color w:val="1D2228"/>
          <w:sz w:val="22"/>
          <w:szCs w:val="22"/>
        </w:rPr>
        <w:endnoteReference w:id="60"/>
      </w:r>
    </w:p>
    <w:p w14:paraId="4AA5E2C4" w14:textId="1A9310EA" w:rsidR="008B0C3C" w:rsidRPr="00E81E45" w:rsidRDefault="008B0C3C" w:rsidP="008B0C3C">
      <w:pPr>
        <w:pStyle w:val="yiv4718692574msolistparagraph"/>
        <w:numPr>
          <w:ilvl w:val="0"/>
          <w:numId w:val="7"/>
        </w:numPr>
        <w:shd w:val="clear" w:color="auto" w:fill="FFFFFF"/>
        <w:spacing w:before="0" w:beforeAutospacing="0" w:after="0" w:afterAutospacing="0"/>
        <w:rPr>
          <w:rFonts w:asciiTheme="minorHAnsi" w:hAnsiTheme="minorHAnsi" w:cstheme="minorHAnsi"/>
          <w:color w:val="1D2228"/>
          <w:sz w:val="22"/>
          <w:szCs w:val="22"/>
        </w:rPr>
      </w:pPr>
      <w:r w:rsidRPr="00E81E45">
        <w:rPr>
          <w:rFonts w:asciiTheme="minorHAnsi" w:hAnsiTheme="minorHAnsi" w:cstheme="minorHAnsi"/>
          <w:color w:val="1D2228"/>
          <w:sz w:val="22"/>
          <w:szCs w:val="22"/>
        </w:rPr>
        <w:t>Abolish the discriminatory concept of ”non-Western” in all laws, municipal and governmental orders, rules and regulations</w:t>
      </w:r>
      <w:r w:rsidR="009D3686">
        <w:rPr>
          <w:rFonts w:asciiTheme="minorHAnsi" w:hAnsiTheme="minorHAnsi" w:cstheme="minorHAnsi"/>
          <w:color w:val="1D2228"/>
          <w:sz w:val="22"/>
          <w:szCs w:val="22"/>
        </w:rPr>
        <w:t xml:space="preserve"> etc.</w:t>
      </w:r>
      <w:r w:rsidRPr="00E81E45">
        <w:rPr>
          <w:rFonts w:asciiTheme="minorHAnsi" w:hAnsiTheme="minorHAnsi" w:cstheme="minorHAnsi"/>
          <w:color w:val="1D2228"/>
          <w:sz w:val="22"/>
          <w:szCs w:val="22"/>
        </w:rPr>
        <w:t xml:space="preserve">, </w:t>
      </w:r>
    </w:p>
    <w:p w14:paraId="58F95AD5" w14:textId="7C266A4D" w:rsidR="008B0C3C" w:rsidRPr="00E81E45" w:rsidRDefault="008B0C3C" w:rsidP="008B0C3C">
      <w:pPr>
        <w:pStyle w:val="yiv4718692574msolistparagraph"/>
        <w:numPr>
          <w:ilvl w:val="0"/>
          <w:numId w:val="7"/>
        </w:numPr>
        <w:shd w:val="clear" w:color="auto" w:fill="FFFFFF"/>
        <w:spacing w:before="0" w:beforeAutospacing="0" w:after="0" w:afterAutospacing="0"/>
        <w:rPr>
          <w:rFonts w:asciiTheme="minorHAnsi" w:hAnsiTheme="minorHAnsi" w:cstheme="minorHAnsi"/>
          <w:color w:val="1D2228"/>
          <w:sz w:val="22"/>
          <w:szCs w:val="22"/>
        </w:rPr>
      </w:pPr>
      <w:r w:rsidRPr="00E81E45">
        <w:rPr>
          <w:rFonts w:asciiTheme="minorHAnsi" w:hAnsiTheme="minorHAnsi" w:cstheme="minorHAnsi"/>
          <w:color w:val="1D2228"/>
          <w:sz w:val="22"/>
          <w:szCs w:val="22"/>
        </w:rPr>
        <w:t>Repeal all “ghetto” legislation, including the “ghetto” list, discriminating not just the non-whites, the unemployed, the poorly educated, the sick and the poor as well as their neighbour</w:t>
      </w:r>
      <w:r w:rsidR="008D4AA0">
        <w:rPr>
          <w:rFonts w:asciiTheme="minorHAnsi" w:hAnsiTheme="minorHAnsi" w:cstheme="minorHAnsi"/>
          <w:color w:val="1D2228"/>
          <w:sz w:val="22"/>
          <w:szCs w:val="22"/>
        </w:rPr>
        <w:t>s</w:t>
      </w:r>
      <w:r w:rsidRPr="00E81E45">
        <w:rPr>
          <w:rFonts w:asciiTheme="minorHAnsi" w:hAnsiTheme="minorHAnsi" w:cstheme="minorHAnsi"/>
          <w:color w:val="1D2228"/>
          <w:sz w:val="22"/>
          <w:szCs w:val="22"/>
        </w:rPr>
        <w:t xml:space="preserve"> and creating two types of Danish citizens: the Non-“Western” Danes and the “real” Danes,</w:t>
      </w:r>
    </w:p>
    <w:p w14:paraId="711E9137" w14:textId="34401273" w:rsidR="008B0C3C" w:rsidRPr="00E81E45" w:rsidRDefault="008B0C3C" w:rsidP="008B0C3C">
      <w:pPr>
        <w:pStyle w:val="yiv4718692574msolistparagraph"/>
        <w:numPr>
          <w:ilvl w:val="0"/>
          <w:numId w:val="7"/>
        </w:numPr>
        <w:shd w:val="clear" w:color="auto" w:fill="FFFFFF"/>
        <w:spacing w:before="0" w:beforeAutospacing="0" w:after="0" w:afterAutospacing="0"/>
        <w:rPr>
          <w:rFonts w:asciiTheme="minorHAnsi" w:hAnsiTheme="minorHAnsi" w:cstheme="minorHAnsi"/>
          <w:color w:val="1D2228"/>
          <w:sz w:val="22"/>
          <w:szCs w:val="22"/>
        </w:rPr>
      </w:pPr>
      <w:r w:rsidRPr="00E81E45">
        <w:rPr>
          <w:rFonts w:asciiTheme="minorHAnsi" w:hAnsiTheme="minorHAnsi" w:cstheme="minorHAnsi"/>
          <w:color w:val="1D2228"/>
          <w:sz w:val="22"/>
          <w:szCs w:val="22"/>
        </w:rPr>
        <w:t>Restore the unique Danish non-profit housing system and the tenant rights traditionally enjoyed by residents inhabiting non-profit housing and stop demolishing and privati</w:t>
      </w:r>
      <w:r w:rsidR="00CF16D4">
        <w:rPr>
          <w:rFonts w:asciiTheme="minorHAnsi" w:hAnsiTheme="minorHAnsi" w:cstheme="minorHAnsi"/>
          <w:color w:val="1D2228"/>
          <w:sz w:val="22"/>
          <w:szCs w:val="22"/>
        </w:rPr>
        <w:t>z</w:t>
      </w:r>
      <w:r w:rsidRPr="00E81E45">
        <w:rPr>
          <w:rFonts w:asciiTheme="minorHAnsi" w:hAnsiTheme="minorHAnsi" w:cstheme="minorHAnsi"/>
          <w:color w:val="1D2228"/>
          <w:sz w:val="22"/>
          <w:szCs w:val="22"/>
        </w:rPr>
        <w:t xml:space="preserve">ing </w:t>
      </w:r>
      <w:r w:rsidR="008D4AA0">
        <w:rPr>
          <w:rFonts w:asciiTheme="minorHAnsi" w:hAnsiTheme="minorHAnsi" w:cstheme="minorHAnsi"/>
          <w:color w:val="1D2228"/>
          <w:sz w:val="22"/>
          <w:szCs w:val="22"/>
        </w:rPr>
        <w:t xml:space="preserve">affordable </w:t>
      </w:r>
      <w:r w:rsidRPr="00E81E45">
        <w:rPr>
          <w:rFonts w:asciiTheme="minorHAnsi" w:hAnsiTheme="minorHAnsi" w:cstheme="minorHAnsi"/>
          <w:color w:val="1D2228"/>
          <w:sz w:val="22"/>
          <w:szCs w:val="22"/>
        </w:rPr>
        <w:t>homes,</w:t>
      </w:r>
    </w:p>
    <w:p w14:paraId="3CB5E424" w14:textId="77777777" w:rsidR="008B0C3C" w:rsidRPr="00E81E45" w:rsidRDefault="008B0C3C" w:rsidP="008B0C3C">
      <w:pPr>
        <w:pStyle w:val="yiv4718692574msolistparagraph"/>
        <w:numPr>
          <w:ilvl w:val="0"/>
          <w:numId w:val="7"/>
        </w:numPr>
        <w:shd w:val="clear" w:color="auto" w:fill="FFFFFF"/>
        <w:spacing w:before="0" w:beforeAutospacing="0" w:after="0" w:afterAutospacing="0"/>
        <w:rPr>
          <w:rFonts w:asciiTheme="minorHAnsi" w:hAnsiTheme="minorHAnsi" w:cstheme="minorHAnsi"/>
          <w:color w:val="1D2228"/>
          <w:sz w:val="22"/>
          <w:szCs w:val="22"/>
        </w:rPr>
      </w:pPr>
      <w:r w:rsidRPr="00E81E45">
        <w:rPr>
          <w:rFonts w:asciiTheme="minorHAnsi" w:hAnsiTheme="minorHAnsi" w:cstheme="minorHAnsi"/>
          <w:color w:val="1D2228"/>
          <w:sz w:val="22"/>
          <w:szCs w:val="22"/>
        </w:rPr>
        <w:t>Ensure – possibly with the assistance of the international society - that all legislation adopted since the change of the century is cleansed of direct and indirect discrimination so that it complies with human rights and no longer discriminates against minorities,</w:t>
      </w:r>
    </w:p>
    <w:p w14:paraId="28FE07FB" w14:textId="787477ED" w:rsidR="008B0C3C" w:rsidRPr="00E81E45" w:rsidRDefault="008B0C3C" w:rsidP="008B0C3C">
      <w:pPr>
        <w:pStyle w:val="yiv4718692574msolistparagraph"/>
        <w:numPr>
          <w:ilvl w:val="0"/>
          <w:numId w:val="7"/>
        </w:numPr>
        <w:shd w:val="clear" w:color="auto" w:fill="FFFFFF"/>
        <w:spacing w:before="0" w:beforeAutospacing="0" w:after="0" w:afterAutospacing="0"/>
        <w:rPr>
          <w:rFonts w:asciiTheme="minorHAnsi" w:hAnsiTheme="minorHAnsi" w:cstheme="minorHAnsi"/>
          <w:color w:val="1D2228"/>
          <w:sz w:val="22"/>
          <w:szCs w:val="22"/>
        </w:rPr>
      </w:pPr>
      <w:r w:rsidRPr="00E81E45">
        <w:rPr>
          <w:rFonts w:asciiTheme="minorHAnsi" w:hAnsiTheme="minorHAnsi" w:cstheme="minorHAnsi"/>
          <w:color w:val="1D2228"/>
          <w:sz w:val="22"/>
          <w:szCs w:val="22"/>
        </w:rPr>
        <w:t>Revoke the “paradigm shift” shifting the focus from integration to temporary asylum and urg</w:t>
      </w:r>
      <w:r w:rsidR="008D4AA0">
        <w:rPr>
          <w:rFonts w:asciiTheme="minorHAnsi" w:hAnsiTheme="minorHAnsi" w:cstheme="minorHAnsi"/>
          <w:color w:val="1D2228"/>
          <w:sz w:val="22"/>
          <w:szCs w:val="22"/>
        </w:rPr>
        <w:t>ing</w:t>
      </w:r>
      <w:r w:rsidRPr="00E81E45">
        <w:rPr>
          <w:rFonts w:asciiTheme="minorHAnsi" w:hAnsiTheme="minorHAnsi" w:cstheme="minorHAnsi"/>
          <w:color w:val="1D2228"/>
          <w:sz w:val="22"/>
          <w:szCs w:val="22"/>
        </w:rPr>
        <w:t xml:space="preserve"> repatriation of not just refugees, including refugees under the Refugee Convention and UN resettlement refugees, but also of Danish citizens of “non-Western” descent and </w:t>
      </w:r>
    </w:p>
    <w:p w14:paraId="3484E5ED" w14:textId="77777777" w:rsidR="008B0C3C" w:rsidRPr="00E81E45" w:rsidRDefault="008B0C3C" w:rsidP="002A6430">
      <w:pPr>
        <w:pStyle w:val="yiv4718692574msolistparagraph"/>
        <w:numPr>
          <w:ilvl w:val="1"/>
          <w:numId w:val="7"/>
        </w:numPr>
        <w:shd w:val="clear" w:color="auto" w:fill="FFFFFF"/>
        <w:spacing w:before="120" w:beforeAutospacing="0" w:after="0" w:afterAutospacing="0"/>
        <w:rPr>
          <w:rFonts w:asciiTheme="minorHAnsi" w:hAnsiTheme="minorHAnsi" w:cstheme="minorHAnsi"/>
          <w:color w:val="1D2228"/>
          <w:sz w:val="22"/>
          <w:szCs w:val="22"/>
        </w:rPr>
      </w:pPr>
      <w:r w:rsidRPr="00E81E45">
        <w:rPr>
          <w:rFonts w:asciiTheme="minorHAnsi" w:hAnsiTheme="minorHAnsi" w:cstheme="minorHAnsi"/>
          <w:color w:val="1D2228"/>
          <w:sz w:val="22"/>
          <w:szCs w:val="22"/>
        </w:rPr>
        <w:t>reintroduce integration as the primary aim of the Integration Act instead of repatriation and (forced) returns,</w:t>
      </w:r>
    </w:p>
    <w:p w14:paraId="69758259" w14:textId="77777777" w:rsidR="008B0C3C" w:rsidRPr="00E81E45" w:rsidRDefault="008B0C3C" w:rsidP="008B0C3C">
      <w:pPr>
        <w:pStyle w:val="yiv4718692574msolistparagraph"/>
        <w:numPr>
          <w:ilvl w:val="0"/>
          <w:numId w:val="8"/>
        </w:numPr>
        <w:shd w:val="clear" w:color="auto" w:fill="FFFFFF"/>
        <w:spacing w:before="0" w:beforeAutospacing="0" w:after="0" w:afterAutospacing="0"/>
        <w:rPr>
          <w:rFonts w:asciiTheme="minorHAnsi" w:hAnsiTheme="minorHAnsi" w:cstheme="minorHAnsi"/>
          <w:color w:val="1D2228"/>
          <w:sz w:val="22"/>
          <w:szCs w:val="22"/>
        </w:rPr>
      </w:pPr>
      <w:r w:rsidRPr="00E81E45">
        <w:rPr>
          <w:rFonts w:asciiTheme="minorHAnsi" w:hAnsiTheme="minorHAnsi" w:cstheme="minorHAnsi"/>
          <w:color w:val="1D2228"/>
          <w:sz w:val="22"/>
          <w:szCs w:val="22"/>
        </w:rPr>
        <w:t>abolish all rules on the edge of the international conventions,</w:t>
      </w:r>
    </w:p>
    <w:p w14:paraId="5C167496" w14:textId="750485C6" w:rsidR="008B0C3C" w:rsidRPr="009135CC" w:rsidRDefault="008B0C3C" w:rsidP="008B0C3C">
      <w:pPr>
        <w:pStyle w:val="yiv4718692574msolistparagraph"/>
        <w:numPr>
          <w:ilvl w:val="0"/>
          <w:numId w:val="8"/>
        </w:numPr>
        <w:shd w:val="clear" w:color="auto" w:fill="FFFFFF"/>
        <w:spacing w:before="0" w:beforeAutospacing="0" w:after="0" w:afterAutospacing="0"/>
        <w:rPr>
          <w:rFonts w:asciiTheme="minorHAnsi" w:hAnsiTheme="minorHAnsi" w:cstheme="minorHAnsi"/>
          <w:color w:val="1D2228"/>
          <w:sz w:val="22"/>
          <w:szCs w:val="22"/>
        </w:rPr>
      </w:pPr>
      <w:r w:rsidRPr="00E81E45">
        <w:rPr>
          <w:rFonts w:asciiTheme="minorHAnsi" w:hAnsiTheme="minorHAnsi" w:cstheme="minorHAnsi"/>
          <w:color w:val="1D2228"/>
          <w:sz w:val="22"/>
          <w:szCs w:val="22"/>
        </w:rPr>
        <w:t>abolish the poverty-</w:t>
      </w:r>
      <w:r w:rsidR="008D4AA0">
        <w:rPr>
          <w:rFonts w:asciiTheme="minorHAnsi" w:hAnsiTheme="minorHAnsi" w:cstheme="minorHAnsi"/>
          <w:color w:val="1D2228"/>
          <w:sz w:val="22"/>
          <w:szCs w:val="22"/>
        </w:rPr>
        <w:t>induc</w:t>
      </w:r>
      <w:r w:rsidRPr="00E81E45">
        <w:rPr>
          <w:rFonts w:asciiTheme="minorHAnsi" w:hAnsiTheme="minorHAnsi" w:cstheme="minorHAnsi"/>
          <w:color w:val="1D2228"/>
          <w:sz w:val="22"/>
          <w:szCs w:val="22"/>
        </w:rPr>
        <w:t xml:space="preserve">ing </w:t>
      </w:r>
      <w:r w:rsidRPr="00E81E45">
        <w:rPr>
          <w:rFonts w:asciiTheme="minorHAnsi" w:hAnsiTheme="minorHAnsi" w:cstheme="minorHAnsi"/>
          <w:sz w:val="22"/>
          <w:szCs w:val="22"/>
          <w:lang w:val="en-US"/>
        </w:rPr>
        <w:t>“self-sufficiency and return benefit” (formerly “integration benefit”) for everybody who has not lived in Denmark for 9 out of the last 10 years,</w:t>
      </w:r>
      <w:r w:rsidR="00BD40C8">
        <w:rPr>
          <w:rStyle w:val="Slutnotehenvisning"/>
          <w:rFonts w:asciiTheme="minorHAnsi" w:hAnsiTheme="minorHAnsi" w:cstheme="minorHAnsi"/>
          <w:sz w:val="22"/>
          <w:szCs w:val="22"/>
          <w:lang w:val="en-US"/>
        </w:rPr>
        <w:endnoteReference w:id="61"/>
      </w:r>
    </w:p>
    <w:p w14:paraId="4B2AF4F7" w14:textId="37D99565" w:rsidR="009135CC" w:rsidRPr="00AE03D5" w:rsidRDefault="009135CC" w:rsidP="008B0C3C">
      <w:pPr>
        <w:pStyle w:val="yiv4718692574msolistparagraph"/>
        <w:numPr>
          <w:ilvl w:val="0"/>
          <w:numId w:val="8"/>
        </w:numPr>
        <w:shd w:val="clear" w:color="auto" w:fill="FFFFFF"/>
        <w:spacing w:before="0" w:beforeAutospacing="0" w:after="0" w:afterAutospacing="0"/>
        <w:rPr>
          <w:rFonts w:asciiTheme="minorHAnsi" w:hAnsiTheme="minorHAnsi" w:cstheme="minorHAnsi"/>
          <w:color w:val="1D2228"/>
          <w:sz w:val="20"/>
          <w:szCs w:val="20"/>
        </w:rPr>
      </w:pPr>
      <w:r w:rsidRPr="00AE03D5">
        <w:rPr>
          <w:rFonts w:asciiTheme="minorHAnsi" w:hAnsiTheme="minorHAnsi" w:cstheme="minorHAnsi"/>
          <w:sz w:val="22"/>
          <w:szCs w:val="22"/>
          <w:lang w:val="en-US"/>
        </w:rPr>
        <w:t>reintro</w:t>
      </w:r>
      <w:r w:rsidR="00AE03D5" w:rsidRPr="00AE03D5">
        <w:rPr>
          <w:rFonts w:asciiTheme="minorHAnsi" w:hAnsiTheme="minorHAnsi" w:cstheme="minorHAnsi"/>
          <w:sz w:val="22"/>
          <w:szCs w:val="22"/>
          <w:lang w:val="en-US"/>
        </w:rPr>
        <w:t xml:space="preserve">duce </w:t>
      </w:r>
      <w:r w:rsidRPr="00AE03D5">
        <w:rPr>
          <w:rFonts w:asciiTheme="minorHAnsi" w:hAnsiTheme="minorHAnsi" w:cstheme="minorHAnsi"/>
          <w:sz w:val="22"/>
          <w:szCs w:val="22"/>
          <w:lang w:val="en-US"/>
        </w:rPr>
        <w:t>the right of refugees to add their years in the country of origin when qualifying for old-age pension</w:t>
      </w:r>
      <w:r w:rsidR="00AE03D5" w:rsidRPr="00AE03D5">
        <w:rPr>
          <w:rFonts w:asciiTheme="minorHAnsi" w:hAnsiTheme="minorHAnsi" w:cstheme="minorHAnsi"/>
          <w:sz w:val="22"/>
          <w:szCs w:val="22"/>
          <w:lang w:val="en-US"/>
        </w:rPr>
        <w:t>,</w:t>
      </w:r>
    </w:p>
    <w:p w14:paraId="648379AE" w14:textId="77777777" w:rsidR="008B0C3C" w:rsidRPr="00E81E45" w:rsidRDefault="008B0C3C" w:rsidP="008B0C3C">
      <w:pPr>
        <w:pStyle w:val="yiv4718692574msolistparagraph"/>
        <w:numPr>
          <w:ilvl w:val="0"/>
          <w:numId w:val="8"/>
        </w:numPr>
        <w:shd w:val="clear" w:color="auto" w:fill="FFFFFF"/>
        <w:spacing w:before="0" w:beforeAutospacing="0" w:after="0" w:afterAutospacing="0"/>
        <w:rPr>
          <w:rFonts w:asciiTheme="minorHAnsi" w:hAnsiTheme="minorHAnsi" w:cstheme="minorHAnsi"/>
          <w:color w:val="1D2228"/>
          <w:sz w:val="22"/>
          <w:szCs w:val="22"/>
        </w:rPr>
      </w:pPr>
      <w:r w:rsidRPr="00E81E45">
        <w:rPr>
          <w:rFonts w:asciiTheme="minorHAnsi" w:hAnsiTheme="minorHAnsi" w:cstheme="minorHAnsi"/>
          <w:color w:val="1D2228"/>
          <w:sz w:val="22"/>
          <w:szCs w:val="22"/>
        </w:rPr>
        <w:t>reintroduce the duty of municipalities to find permanent housing for refugees</w:t>
      </w:r>
    </w:p>
    <w:p w14:paraId="22DFE43A" w14:textId="04FD1EBB" w:rsidR="008B0C3C" w:rsidRPr="00E81E45" w:rsidRDefault="008D4AA0" w:rsidP="008B0C3C">
      <w:pPr>
        <w:pStyle w:val="yiv4718692574msolistparagraph"/>
        <w:numPr>
          <w:ilvl w:val="0"/>
          <w:numId w:val="8"/>
        </w:numPr>
        <w:shd w:val="clear" w:color="auto" w:fill="FFFFFF"/>
        <w:spacing w:before="0" w:beforeAutospacing="0" w:after="0" w:afterAutospacing="0"/>
        <w:rPr>
          <w:rFonts w:asciiTheme="minorHAnsi" w:hAnsiTheme="minorHAnsi" w:cstheme="minorHAnsi"/>
          <w:color w:val="1D2228"/>
          <w:sz w:val="22"/>
          <w:szCs w:val="22"/>
        </w:rPr>
      </w:pPr>
      <w:r>
        <w:rPr>
          <w:rFonts w:asciiTheme="minorHAnsi" w:hAnsiTheme="minorHAnsi" w:cstheme="minorHAnsi"/>
          <w:color w:val="1D2228"/>
          <w:sz w:val="22"/>
          <w:szCs w:val="22"/>
        </w:rPr>
        <w:t>a</w:t>
      </w:r>
      <w:r w:rsidR="008B0C3C" w:rsidRPr="00E81E45">
        <w:rPr>
          <w:rFonts w:asciiTheme="minorHAnsi" w:hAnsiTheme="minorHAnsi" w:cstheme="minorHAnsi"/>
          <w:color w:val="1D2228"/>
          <w:sz w:val="22"/>
          <w:szCs w:val="22"/>
        </w:rPr>
        <w:t>mend all legislation regarding asylum seekers, refugees, and rejected refugees so that it conforms with the recommendation of the UNHCR</w:t>
      </w:r>
      <w:r>
        <w:rPr>
          <w:rFonts w:asciiTheme="minorHAnsi" w:hAnsiTheme="minorHAnsi" w:cstheme="minorHAnsi"/>
          <w:color w:val="1D2228"/>
          <w:sz w:val="22"/>
          <w:szCs w:val="22"/>
        </w:rPr>
        <w:t>,</w:t>
      </w:r>
    </w:p>
    <w:p w14:paraId="02433AA6" w14:textId="2F3233F8" w:rsidR="008B0C3C" w:rsidRPr="00E81E45" w:rsidRDefault="008D4AA0" w:rsidP="008B0C3C">
      <w:pPr>
        <w:pStyle w:val="yiv4718692574msolistparagraph"/>
        <w:numPr>
          <w:ilvl w:val="0"/>
          <w:numId w:val="8"/>
        </w:numPr>
        <w:shd w:val="clear" w:color="auto" w:fill="FFFFFF"/>
        <w:spacing w:before="0" w:beforeAutospacing="0" w:after="0" w:afterAutospacing="0"/>
        <w:rPr>
          <w:rFonts w:asciiTheme="minorHAnsi" w:hAnsiTheme="minorHAnsi" w:cstheme="minorHAnsi"/>
          <w:color w:val="1D2228"/>
          <w:sz w:val="22"/>
          <w:szCs w:val="22"/>
        </w:rPr>
      </w:pPr>
      <w:r>
        <w:rPr>
          <w:rFonts w:asciiTheme="minorHAnsi" w:hAnsiTheme="minorHAnsi" w:cstheme="minorHAnsi"/>
          <w:color w:val="1D2228"/>
          <w:sz w:val="22"/>
          <w:szCs w:val="22"/>
        </w:rPr>
        <w:t>s</w:t>
      </w:r>
      <w:r w:rsidR="008B0C3C" w:rsidRPr="00E81E45">
        <w:rPr>
          <w:rFonts w:asciiTheme="minorHAnsi" w:hAnsiTheme="minorHAnsi" w:cstheme="minorHAnsi"/>
          <w:color w:val="1D2228"/>
          <w:sz w:val="22"/>
          <w:szCs w:val="22"/>
        </w:rPr>
        <w:t>top returning refugees and rejected asylum seekers to countries not considered safe by the UNHCR such as Iran, Syria, Somalia, Yemen, Afghanistan, DR Congo etc.,</w:t>
      </w:r>
    </w:p>
    <w:p w14:paraId="682DA0E8" w14:textId="10B9E8B6" w:rsidR="008B0C3C" w:rsidRPr="00E81E45" w:rsidRDefault="008D4AA0" w:rsidP="008B0C3C">
      <w:pPr>
        <w:pStyle w:val="yiv4718692574msolistparagraph"/>
        <w:numPr>
          <w:ilvl w:val="1"/>
          <w:numId w:val="7"/>
        </w:numPr>
        <w:shd w:val="clear" w:color="auto" w:fill="FFFFFF"/>
        <w:spacing w:before="0" w:beforeAutospacing="0" w:after="0" w:afterAutospacing="0"/>
        <w:rPr>
          <w:rFonts w:asciiTheme="minorHAnsi" w:hAnsiTheme="minorHAnsi" w:cstheme="minorHAnsi"/>
          <w:color w:val="1D2228"/>
          <w:sz w:val="22"/>
          <w:szCs w:val="22"/>
        </w:rPr>
      </w:pPr>
      <w:r>
        <w:rPr>
          <w:rFonts w:asciiTheme="minorHAnsi" w:hAnsiTheme="minorHAnsi" w:cstheme="minorHAnsi"/>
          <w:color w:val="1D2228"/>
          <w:sz w:val="22"/>
          <w:szCs w:val="22"/>
        </w:rPr>
        <w:t>r</w:t>
      </w:r>
      <w:r w:rsidR="008B0C3C" w:rsidRPr="00E81E45">
        <w:rPr>
          <w:rFonts w:asciiTheme="minorHAnsi" w:hAnsiTheme="minorHAnsi" w:cstheme="minorHAnsi"/>
          <w:color w:val="1D2228"/>
          <w:sz w:val="22"/>
          <w:szCs w:val="22"/>
        </w:rPr>
        <w:t>eplace the Refugee Appeals Board with a board or court that is impartial in its construction and operates transparently along lines similar to those of ordinary courts,</w:t>
      </w:r>
    </w:p>
    <w:p w14:paraId="3982E3BD" w14:textId="016FC2D2" w:rsidR="008B0C3C" w:rsidRDefault="008D4AA0" w:rsidP="008B0C3C">
      <w:pPr>
        <w:pStyle w:val="yiv4718692574msolistparagraph"/>
        <w:numPr>
          <w:ilvl w:val="1"/>
          <w:numId w:val="7"/>
        </w:numPr>
        <w:shd w:val="clear" w:color="auto" w:fill="FFFFFF"/>
        <w:spacing w:before="0" w:beforeAutospacing="0" w:after="0" w:afterAutospacing="0"/>
        <w:rPr>
          <w:rFonts w:asciiTheme="minorHAnsi" w:hAnsiTheme="minorHAnsi" w:cstheme="minorHAnsi"/>
          <w:color w:val="1D2228"/>
          <w:sz w:val="22"/>
          <w:szCs w:val="22"/>
        </w:rPr>
      </w:pPr>
      <w:r>
        <w:rPr>
          <w:rFonts w:asciiTheme="minorHAnsi" w:hAnsiTheme="minorHAnsi" w:cstheme="minorHAnsi"/>
          <w:color w:val="1D2228"/>
          <w:sz w:val="22"/>
          <w:szCs w:val="22"/>
        </w:rPr>
        <w:t>r</w:t>
      </w:r>
      <w:r w:rsidR="008B0C3C" w:rsidRPr="00E81E45">
        <w:rPr>
          <w:rFonts w:asciiTheme="minorHAnsi" w:hAnsiTheme="minorHAnsi" w:cstheme="minorHAnsi"/>
          <w:color w:val="1D2228"/>
          <w:sz w:val="22"/>
          <w:szCs w:val="22"/>
        </w:rPr>
        <w:t>estore foreign nationals’ right to vote at local elections after residing in Denmark for three years,</w:t>
      </w:r>
      <w:r w:rsidR="000E4D78">
        <w:rPr>
          <w:rStyle w:val="Slutnotehenvisning"/>
          <w:rFonts w:asciiTheme="minorHAnsi" w:hAnsiTheme="minorHAnsi" w:cstheme="minorHAnsi"/>
          <w:color w:val="1D2228"/>
          <w:sz w:val="22"/>
          <w:szCs w:val="22"/>
        </w:rPr>
        <w:endnoteReference w:id="62"/>
      </w:r>
    </w:p>
    <w:p w14:paraId="3791919C" w14:textId="77777777" w:rsidR="003B374B" w:rsidRPr="00E81E45" w:rsidRDefault="003B374B" w:rsidP="003B374B">
      <w:pPr>
        <w:pStyle w:val="yiv4718692574msolistparagraph"/>
        <w:shd w:val="clear" w:color="auto" w:fill="FFFFFF"/>
        <w:spacing w:before="0" w:beforeAutospacing="0" w:after="0" w:afterAutospacing="0"/>
        <w:ind w:left="1440"/>
        <w:rPr>
          <w:rFonts w:asciiTheme="minorHAnsi" w:hAnsiTheme="minorHAnsi" w:cstheme="minorHAnsi"/>
          <w:color w:val="1D2228"/>
          <w:sz w:val="22"/>
          <w:szCs w:val="22"/>
        </w:rPr>
      </w:pPr>
    </w:p>
    <w:p w14:paraId="397FD3A0" w14:textId="77777777" w:rsidR="008B0C3C" w:rsidRPr="00E81E45" w:rsidRDefault="008B0C3C" w:rsidP="008B0C3C">
      <w:pPr>
        <w:pStyle w:val="yiv4718692574msolistparagraph"/>
        <w:numPr>
          <w:ilvl w:val="0"/>
          <w:numId w:val="7"/>
        </w:numPr>
        <w:shd w:val="clear" w:color="auto" w:fill="FFFFFF"/>
        <w:spacing w:before="0" w:beforeAutospacing="0" w:after="0" w:afterAutospacing="0"/>
        <w:rPr>
          <w:rFonts w:asciiTheme="minorHAnsi" w:hAnsiTheme="minorHAnsi" w:cstheme="minorHAnsi"/>
          <w:color w:val="1D2228"/>
          <w:sz w:val="22"/>
          <w:szCs w:val="22"/>
        </w:rPr>
      </w:pPr>
      <w:r w:rsidRPr="00E81E45">
        <w:rPr>
          <w:rFonts w:asciiTheme="minorHAnsi" w:hAnsiTheme="minorHAnsi" w:cstheme="minorHAnsi"/>
          <w:color w:val="1D2228"/>
          <w:sz w:val="22"/>
          <w:szCs w:val="22"/>
        </w:rPr>
        <w:t>Change the rules of family reunification so they comply with those of the EU,</w:t>
      </w:r>
    </w:p>
    <w:p w14:paraId="77E66C93" w14:textId="551253A6" w:rsidR="008B0C3C" w:rsidRPr="00E81E45" w:rsidRDefault="008B0C3C" w:rsidP="008B0C3C">
      <w:pPr>
        <w:pStyle w:val="yiv4718692574msolistparagraph"/>
        <w:numPr>
          <w:ilvl w:val="0"/>
          <w:numId w:val="7"/>
        </w:numPr>
        <w:shd w:val="clear" w:color="auto" w:fill="FFFFFF"/>
        <w:spacing w:before="0" w:beforeAutospacing="0" w:after="0" w:afterAutospacing="0"/>
        <w:rPr>
          <w:rFonts w:asciiTheme="minorHAnsi" w:hAnsiTheme="minorHAnsi" w:cstheme="minorHAnsi"/>
          <w:color w:val="1D2228"/>
          <w:sz w:val="22"/>
          <w:szCs w:val="22"/>
        </w:rPr>
      </w:pPr>
      <w:r w:rsidRPr="00E81E45">
        <w:rPr>
          <w:rFonts w:asciiTheme="minorHAnsi" w:hAnsiTheme="minorHAnsi" w:cstheme="minorHAnsi"/>
          <w:color w:val="1D2228"/>
          <w:sz w:val="22"/>
          <w:szCs w:val="22"/>
        </w:rPr>
        <w:t>Simplify the requirements for permanent residence permit and Danish citizenship and make it less difficult to become a Danish citizen – currently 74 % of adult immigrants and 18 % of descendants cannot vote at general elections because they are not Danish citizens,</w:t>
      </w:r>
      <w:r w:rsidR="003C323E">
        <w:rPr>
          <w:rStyle w:val="Slutnotehenvisning"/>
          <w:rFonts w:asciiTheme="minorHAnsi" w:hAnsiTheme="minorHAnsi" w:cstheme="minorHAnsi"/>
          <w:color w:val="1D2228"/>
          <w:sz w:val="22"/>
          <w:szCs w:val="22"/>
        </w:rPr>
        <w:endnoteReference w:id="63"/>
      </w:r>
    </w:p>
    <w:p w14:paraId="5DE0403B" w14:textId="77777777" w:rsidR="008B0C3C" w:rsidRPr="00E81E45" w:rsidRDefault="008B0C3C" w:rsidP="008B0C3C">
      <w:pPr>
        <w:pStyle w:val="yiv4718692574msolistparagraph"/>
        <w:numPr>
          <w:ilvl w:val="0"/>
          <w:numId w:val="7"/>
        </w:numPr>
        <w:shd w:val="clear" w:color="auto" w:fill="FFFFFF"/>
        <w:spacing w:before="0" w:beforeAutospacing="0" w:after="0" w:afterAutospacing="0"/>
        <w:rPr>
          <w:rFonts w:asciiTheme="minorHAnsi" w:hAnsiTheme="minorHAnsi" w:cstheme="minorHAnsi"/>
          <w:color w:val="1D2228"/>
          <w:sz w:val="22"/>
          <w:szCs w:val="22"/>
        </w:rPr>
      </w:pPr>
      <w:r w:rsidRPr="00E81E45">
        <w:rPr>
          <w:rFonts w:asciiTheme="minorHAnsi" w:hAnsiTheme="minorHAnsi" w:cstheme="minorHAnsi"/>
          <w:color w:val="1D2228"/>
          <w:sz w:val="22"/>
          <w:szCs w:val="22"/>
        </w:rPr>
        <w:t xml:space="preserve">Reintroduce the right of all foreign nationals born and raised in Denmark to be naturalized by declaration, which was in force 2013-2016 - but under the same rules as Nordic citizens, </w:t>
      </w:r>
    </w:p>
    <w:p w14:paraId="7F0D08F2" w14:textId="77777777" w:rsidR="008B0C3C" w:rsidRPr="00E81E45" w:rsidRDefault="008B0C3C" w:rsidP="008B0C3C">
      <w:pPr>
        <w:pStyle w:val="yiv4718692574msolistparagraph"/>
        <w:numPr>
          <w:ilvl w:val="0"/>
          <w:numId w:val="7"/>
        </w:numPr>
        <w:shd w:val="clear" w:color="auto" w:fill="FFFFFF"/>
        <w:spacing w:before="0" w:beforeAutospacing="0" w:after="0" w:afterAutospacing="0"/>
        <w:rPr>
          <w:rFonts w:asciiTheme="minorHAnsi" w:hAnsiTheme="minorHAnsi" w:cstheme="minorHAnsi"/>
          <w:color w:val="1D2228"/>
          <w:sz w:val="22"/>
          <w:szCs w:val="22"/>
        </w:rPr>
      </w:pPr>
      <w:r w:rsidRPr="00E81E45">
        <w:rPr>
          <w:rFonts w:asciiTheme="minorHAnsi" w:hAnsiTheme="minorHAnsi" w:cstheme="minorHAnsi"/>
          <w:color w:val="1D2228"/>
          <w:sz w:val="22"/>
          <w:szCs w:val="22"/>
        </w:rPr>
        <w:t xml:space="preserve">Protect religious freedom as regards religious male circumcision performed in accordance with the Memorandum of the Danish Patient Safety Authority 2020, </w:t>
      </w:r>
    </w:p>
    <w:p w14:paraId="321D333C" w14:textId="4FBC38E1" w:rsidR="008B0C3C" w:rsidRPr="00E81E45" w:rsidRDefault="008B0C3C" w:rsidP="008B0C3C">
      <w:pPr>
        <w:pStyle w:val="yiv4718692574msolistparagraph"/>
        <w:numPr>
          <w:ilvl w:val="0"/>
          <w:numId w:val="7"/>
        </w:numPr>
        <w:shd w:val="clear" w:color="auto" w:fill="FFFFFF"/>
        <w:spacing w:before="0" w:beforeAutospacing="0" w:after="0" w:afterAutospacing="0"/>
        <w:rPr>
          <w:rFonts w:cstheme="minorHAnsi"/>
          <w:color w:val="1D2228"/>
          <w:sz w:val="22"/>
          <w:szCs w:val="22"/>
        </w:rPr>
      </w:pPr>
      <w:r w:rsidRPr="00E81E45">
        <w:rPr>
          <w:rFonts w:asciiTheme="minorHAnsi" w:hAnsiTheme="minorHAnsi" w:cstheme="minorHAnsi"/>
          <w:sz w:val="22"/>
          <w:szCs w:val="22"/>
        </w:rPr>
        <w:t>Reintroduce the principle of equality before the law</w:t>
      </w:r>
      <w:r w:rsidRPr="00E81E45">
        <w:rPr>
          <w:rFonts w:asciiTheme="minorHAnsi" w:hAnsiTheme="minorHAnsi" w:cstheme="minorHAnsi"/>
          <w:color w:val="1D2228"/>
          <w:sz w:val="22"/>
          <w:szCs w:val="22"/>
        </w:rPr>
        <w:t xml:space="preserve"> by abolishing the power of the police to proclaim </w:t>
      </w:r>
      <w:r w:rsidRPr="00E81E45">
        <w:rPr>
          <w:rFonts w:asciiTheme="minorHAnsi" w:hAnsiTheme="minorHAnsi" w:cstheme="minorHAnsi"/>
          <w:sz w:val="22"/>
          <w:szCs w:val="22"/>
        </w:rPr>
        <w:t>increased-punishment zones,</w:t>
      </w:r>
    </w:p>
    <w:p w14:paraId="0073B15C" w14:textId="08560839" w:rsidR="00A500D7" w:rsidRPr="00E81E45" w:rsidRDefault="00A500D7" w:rsidP="00A500D7">
      <w:pPr>
        <w:pStyle w:val="yiv4718692574msolistparagraph"/>
        <w:numPr>
          <w:ilvl w:val="0"/>
          <w:numId w:val="7"/>
        </w:numPr>
        <w:shd w:val="clear" w:color="auto" w:fill="FFFFFF"/>
        <w:spacing w:before="0" w:beforeAutospacing="0" w:after="0" w:afterAutospacing="0"/>
        <w:rPr>
          <w:rFonts w:cstheme="minorHAnsi"/>
          <w:color w:val="1D2228"/>
          <w:sz w:val="22"/>
          <w:szCs w:val="22"/>
        </w:rPr>
      </w:pPr>
      <w:r w:rsidRPr="00E81E45">
        <w:rPr>
          <w:rFonts w:asciiTheme="minorHAnsi" w:hAnsiTheme="minorHAnsi" w:cstheme="minorHAnsi"/>
          <w:color w:val="1D2228"/>
          <w:sz w:val="22"/>
          <w:szCs w:val="22"/>
        </w:rPr>
        <w:lastRenderedPageBreak/>
        <w:t>Stop connecting the fight against crime with ethnic origin or religious background since crime is a social problem and must be treated as such</w:t>
      </w:r>
      <w:r w:rsidR="000E4D78">
        <w:rPr>
          <w:rFonts w:cstheme="minorHAnsi"/>
          <w:color w:val="1D2228"/>
          <w:sz w:val="22"/>
          <w:szCs w:val="22"/>
        </w:rPr>
        <w:t>,</w:t>
      </w:r>
    </w:p>
    <w:p w14:paraId="1DEBA1F3" w14:textId="0300A50C" w:rsidR="00EA5A48" w:rsidRPr="00182AE0" w:rsidRDefault="008B0C3C" w:rsidP="00A230B5">
      <w:pPr>
        <w:pStyle w:val="yiv4718692574msolistparagraph"/>
        <w:numPr>
          <w:ilvl w:val="0"/>
          <w:numId w:val="7"/>
        </w:numPr>
        <w:shd w:val="clear" w:color="auto" w:fill="FFFFFF"/>
        <w:spacing w:before="0" w:beforeAutospacing="0" w:after="160" w:afterAutospacing="0" w:line="259" w:lineRule="auto"/>
        <w:rPr>
          <w:rFonts w:cstheme="minorHAnsi"/>
          <w:color w:val="1D2228"/>
          <w:sz w:val="22"/>
          <w:szCs w:val="22"/>
        </w:rPr>
      </w:pPr>
      <w:r w:rsidRPr="00CA0A57">
        <w:rPr>
          <w:rFonts w:asciiTheme="minorHAnsi" w:hAnsiTheme="minorHAnsi" w:cstheme="minorHAnsi"/>
          <w:color w:val="1D2228"/>
          <w:sz w:val="22"/>
          <w:szCs w:val="22"/>
        </w:rPr>
        <w:t xml:space="preserve">Take effective action to prohibit </w:t>
      </w:r>
      <w:r w:rsidR="00A500D7" w:rsidRPr="00CA0A57">
        <w:rPr>
          <w:rFonts w:asciiTheme="minorHAnsi" w:hAnsiTheme="minorHAnsi" w:cstheme="minorHAnsi"/>
          <w:color w:val="1D2228"/>
          <w:sz w:val="22"/>
          <w:szCs w:val="22"/>
        </w:rPr>
        <w:t xml:space="preserve">rampant </w:t>
      </w:r>
      <w:r w:rsidRPr="00CA0A57">
        <w:rPr>
          <w:rFonts w:asciiTheme="minorHAnsi" w:hAnsiTheme="minorHAnsi" w:cstheme="minorHAnsi"/>
          <w:color w:val="1D2228"/>
          <w:sz w:val="22"/>
          <w:szCs w:val="22"/>
        </w:rPr>
        <w:t xml:space="preserve">hate speech, especially on the part of </w:t>
      </w:r>
      <w:r w:rsidR="00A500D7" w:rsidRPr="00CA0A57">
        <w:rPr>
          <w:rFonts w:asciiTheme="minorHAnsi" w:hAnsiTheme="minorHAnsi" w:cstheme="minorHAnsi"/>
          <w:color w:val="1D2228"/>
          <w:sz w:val="22"/>
          <w:szCs w:val="22"/>
        </w:rPr>
        <w:t xml:space="preserve">certain </w:t>
      </w:r>
      <w:r w:rsidRPr="00CA0A57">
        <w:rPr>
          <w:rFonts w:asciiTheme="minorHAnsi" w:hAnsiTheme="minorHAnsi" w:cstheme="minorHAnsi"/>
          <w:color w:val="1D2228"/>
          <w:sz w:val="22"/>
          <w:szCs w:val="22"/>
        </w:rPr>
        <w:t>politicians, and the burning and desecration in public of sacred scriptures</w:t>
      </w:r>
      <w:r w:rsidR="00A500D7" w:rsidRPr="00CA0A57">
        <w:rPr>
          <w:rFonts w:asciiTheme="minorHAnsi" w:hAnsiTheme="minorHAnsi" w:cstheme="minorHAnsi"/>
          <w:color w:val="1D2228"/>
          <w:sz w:val="22"/>
          <w:szCs w:val="22"/>
        </w:rPr>
        <w:t>.</w:t>
      </w:r>
    </w:p>
    <w:p w14:paraId="4AC86ED0" w14:textId="064FF6E9" w:rsidR="00182AE0" w:rsidRDefault="00182AE0" w:rsidP="00182AE0">
      <w:pPr>
        <w:pStyle w:val="yiv4718692574msolistparagraph"/>
        <w:shd w:val="clear" w:color="auto" w:fill="FFFFFF"/>
        <w:spacing w:before="0" w:beforeAutospacing="0" w:after="160" w:afterAutospacing="0" w:line="259" w:lineRule="auto"/>
        <w:rPr>
          <w:rFonts w:asciiTheme="minorHAnsi" w:hAnsiTheme="minorHAnsi" w:cstheme="minorHAnsi"/>
          <w:color w:val="1D2228"/>
          <w:sz w:val="22"/>
          <w:szCs w:val="22"/>
        </w:rPr>
      </w:pPr>
    </w:p>
    <w:p w14:paraId="24B167D1" w14:textId="77777777" w:rsidR="00622E1B" w:rsidRPr="001F7C23" w:rsidRDefault="001903CB" w:rsidP="00182AE0">
      <w:pPr>
        <w:pStyle w:val="yiv4718692574msolistparagraph"/>
        <w:shd w:val="clear" w:color="auto" w:fill="FFFFFF"/>
        <w:spacing w:before="0" w:beforeAutospacing="0" w:after="160" w:afterAutospacing="0" w:line="259" w:lineRule="auto"/>
        <w:rPr>
          <w:rFonts w:asciiTheme="minorHAnsi" w:hAnsiTheme="minorHAnsi" w:cstheme="minorHAnsi"/>
          <w:i/>
          <w:iCs/>
          <w:color w:val="1D2228"/>
          <w:sz w:val="22"/>
          <w:szCs w:val="22"/>
        </w:rPr>
      </w:pPr>
      <w:r w:rsidRPr="001F7C23">
        <w:rPr>
          <w:rFonts w:asciiTheme="minorHAnsi" w:hAnsiTheme="minorHAnsi" w:cstheme="minorHAnsi"/>
          <w:i/>
          <w:iCs/>
          <w:color w:val="1D2228"/>
          <w:sz w:val="22"/>
          <w:szCs w:val="22"/>
        </w:rPr>
        <w:t xml:space="preserve">4,044 words excluding </w:t>
      </w:r>
      <w:r w:rsidR="00622E1B" w:rsidRPr="001F7C23">
        <w:rPr>
          <w:rFonts w:asciiTheme="minorHAnsi" w:hAnsiTheme="minorHAnsi" w:cstheme="minorHAnsi"/>
          <w:i/>
          <w:iCs/>
          <w:color w:val="1D2228"/>
          <w:sz w:val="22"/>
          <w:szCs w:val="22"/>
        </w:rPr>
        <w:t xml:space="preserve">front page, </w:t>
      </w:r>
      <w:r w:rsidRPr="001F7C23">
        <w:rPr>
          <w:rFonts w:asciiTheme="minorHAnsi" w:hAnsiTheme="minorHAnsi" w:cstheme="minorHAnsi"/>
          <w:i/>
          <w:iCs/>
          <w:color w:val="1D2228"/>
          <w:sz w:val="22"/>
          <w:szCs w:val="22"/>
        </w:rPr>
        <w:t>footnotes</w:t>
      </w:r>
      <w:r w:rsidR="00622E1B" w:rsidRPr="001F7C23">
        <w:rPr>
          <w:rFonts w:asciiTheme="minorHAnsi" w:hAnsiTheme="minorHAnsi" w:cstheme="minorHAnsi"/>
          <w:i/>
          <w:iCs/>
          <w:color w:val="1D2228"/>
          <w:sz w:val="22"/>
          <w:szCs w:val="22"/>
        </w:rPr>
        <w:t>, and endnotes</w:t>
      </w:r>
    </w:p>
    <w:p w14:paraId="28FB39BD" w14:textId="77777777" w:rsidR="00622E1B" w:rsidRDefault="00622E1B" w:rsidP="00182AE0">
      <w:pPr>
        <w:pStyle w:val="yiv4718692574msolistparagraph"/>
        <w:shd w:val="clear" w:color="auto" w:fill="FFFFFF"/>
        <w:spacing w:before="0" w:beforeAutospacing="0" w:after="160" w:afterAutospacing="0" w:line="259" w:lineRule="auto"/>
        <w:rPr>
          <w:rFonts w:asciiTheme="minorHAnsi" w:hAnsiTheme="minorHAnsi" w:cstheme="minorHAnsi"/>
          <w:color w:val="1D2228"/>
          <w:sz w:val="22"/>
          <w:szCs w:val="22"/>
        </w:rPr>
      </w:pPr>
    </w:p>
    <w:p w14:paraId="48CE7467" w14:textId="73118450" w:rsidR="00385F65" w:rsidRPr="00CA0A57" w:rsidRDefault="00385F65" w:rsidP="00182AE0">
      <w:pPr>
        <w:pStyle w:val="yiv4718692574msolistparagraph"/>
        <w:shd w:val="clear" w:color="auto" w:fill="FFFFFF"/>
        <w:spacing w:before="0" w:beforeAutospacing="0" w:after="160" w:afterAutospacing="0" w:line="259" w:lineRule="auto"/>
        <w:rPr>
          <w:rFonts w:cstheme="minorHAnsi"/>
          <w:color w:val="1D2228"/>
          <w:sz w:val="22"/>
          <w:szCs w:val="22"/>
        </w:rPr>
      </w:pPr>
    </w:p>
    <w:sectPr w:rsidR="00385F65" w:rsidRPr="00CA0A57" w:rsidSect="00CD04C8">
      <w:footerReference w:type="default" r:id="rId9"/>
      <w:pgSz w:w="11906" w:h="16838"/>
      <w:pgMar w:top="1134"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C1B31" w14:textId="77777777" w:rsidR="00624268" w:rsidRDefault="00624268" w:rsidP="00E672E2">
      <w:r>
        <w:separator/>
      </w:r>
    </w:p>
  </w:endnote>
  <w:endnote w:type="continuationSeparator" w:id="0">
    <w:p w14:paraId="2093E807" w14:textId="77777777" w:rsidR="00624268" w:rsidRDefault="00624268" w:rsidP="00E672E2">
      <w:r>
        <w:continuationSeparator/>
      </w:r>
    </w:p>
  </w:endnote>
  <w:endnote w:id="1">
    <w:p w14:paraId="2F0B7B5F" w14:textId="66D68AFD" w:rsidR="009A4247" w:rsidRPr="00CA0A57" w:rsidRDefault="009A4247">
      <w:pPr>
        <w:pStyle w:val="Slutnotetekst"/>
        <w:rPr>
          <w:sz w:val="18"/>
          <w:szCs w:val="18"/>
          <w:lang w:val="en-GB"/>
        </w:rPr>
      </w:pPr>
      <w:r w:rsidRPr="00CA0A57">
        <w:rPr>
          <w:rStyle w:val="Slutnotehenvisning"/>
          <w:sz w:val="18"/>
          <w:szCs w:val="18"/>
        </w:rPr>
        <w:endnoteRef/>
      </w:r>
      <w:r w:rsidRPr="00CA0A57">
        <w:rPr>
          <w:sz w:val="18"/>
          <w:szCs w:val="18"/>
          <w:lang w:val="en-GB"/>
        </w:rPr>
        <w:t xml:space="preserve"> Retrieved 08.10.2020 from </w:t>
      </w:r>
      <w:hyperlink r:id="rId1" w:history="1">
        <w:r w:rsidRPr="00CA0A57">
          <w:rPr>
            <w:rStyle w:val="Hyperlink"/>
            <w:sz w:val="18"/>
            <w:szCs w:val="18"/>
            <w:lang w:val="en-GB"/>
          </w:rPr>
          <w:t>https://www.stm.dk/statsministeriet/publikationer/ghettoen-tilbage-til-samfundet/</w:t>
        </w:r>
      </w:hyperlink>
    </w:p>
  </w:endnote>
  <w:endnote w:id="2">
    <w:p w14:paraId="569BA305" w14:textId="16537653" w:rsidR="003B1553" w:rsidRPr="00CA0A57" w:rsidRDefault="003B1553">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00FB06A2" w:rsidRPr="00CA0A57">
        <w:rPr>
          <w:rFonts w:cstheme="minorHAnsi"/>
          <w:sz w:val="18"/>
          <w:szCs w:val="18"/>
          <w:lang w:val="en-GB"/>
        </w:rPr>
        <w:t xml:space="preserve">Replaced the categories Developed nations and Less developed nations - </w:t>
      </w:r>
      <w:r w:rsidR="00FB06A2" w:rsidRPr="00CA0A57">
        <w:rPr>
          <w:sz w:val="18"/>
          <w:szCs w:val="18"/>
          <w:lang w:val="en-GB"/>
        </w:rPr>
        <w:t xml:space="preserve">Retrieved from </w:t>
      </w:r>
      <w:hyperlink r:id="rId2" w:history="1">
        <w:r w:rsidR="00FB06A2" w:rsidRPr="00CA0A57">
          <w:rPr>
            <w:rStyle w:val="Hyperlink"/>
            <w:sz w:val="18"/>
            <w:szCs w:val="18"/>
            <w:lang w:val="en-GB"/>
          </w:rPr>
          <w:t>https://www.dst.dk/da/Statistik/rigsstat-klumme/2019/2019-07-11-derfor-inddeler-vi-verden-i-vestlige-og-ikke-vestlige-lande</w:t>
        </w:r>
      </w:hyperlink>
    </w:p>
  </w:endnote>
  <w:endnote w:id="3">
    <w:p w14:paraId="114BA802" w14:textId="1AEF01C8" w:rsidR="0045487C" w:rsidRPr="00CA0A57" w:rsidRDefault="0045487C">
      <w:pPr>
        <w:pStyle w:val="Slutnotetekst"/>
        <w:rPr>
          <w:color w:val="0563C1" w:themeColor="hyperlink"/>
          <w:sz w:val="18"/>
          <w:szCs w:val="18"/>
          <w:u w:val="single"/>
          <w:lang w:val="en-GB"/>
        </w:rPr>
      </w:pPr>
      <w:r w:rsidRPr="00CA0A57">
        <w:rPr>
          <w:rStyle w:val="Slutnotehenvisning"/>
          <w:sz w:val="18"/>
          <w:szCs w:val="18"/>
        </w:rPr>
        <w:endnoteRef/>
      </w:r>
      <w:r w:rsidRPr="00CA0A57">
        <w:rPr>
          <w:sz w:val="18"/>
          <w:szCs w:val="18"/>
          <w:lang w:val="en-GB"/>
        </w:rPr>
        <w:t xml:space="preserve"> </w:t>
      </w:r>
      <w:r w:rsidR="00FB06A2" w:rsidRPr="00CA0A57">
        <w:rPr>
          <w:rFonts w:cstheme="minorHAnsi"/>
          <w:sz w:val="18"/>
          <w:szCs w:val="18"/>
          <w:lang w:val="en-GB"/>
        </w:rPr>
        <w:t xml:space="preserve">the EU plus </w:t>
      </w:r>
      <w:r w:rsidR="00FB06A2" w:rsidRPr="00CA0A57">
        <w:rPr>
          <w:rFonts w:cstheme="minorHAnsi"/>
          <w:sz w:val="18"/>
          <w:szCs w:val="18"/>
          <w:lang w:val="en-US"/>
        </w:rPr>
        <w:t>Iceland, Norway, Liechtenstein, Switzerland and Monaco, San Marino, Andorra and the Vatican</w:t>
      </w:r>
    </w:p>
  </w:endnote>
  <w:endnote w:id="4">
    <w:p w14:paraId="32A38707" w14:textId="704A8C36" w:rsidR="00FB06A2" w:rsidRPr="00CA0A57" w:rsidRDefault="00FB06A2">
      <w:pPr>
        <w:pStyle w:val="Slutnotetekst"/>
        <w:rPr>
          <w:sz w:val="18"/>
          <w:szCs w:val="18"/>
        </w:rPr>
      </w:pPr>
      <w:r w:rsidRPr="00CA0A57">
        <w:rPr>
          <w:rStyle w:val="Slutnotehenvisning"/>
          <w:sz w:val="18"/>
          <w:szCs w:val="18"/>
        </w:rPr>
        <w:endnoteRef/>
      </w:r>
      <w:r w:rsidRPr="00CA0A57">
        <w:rPr>
          <w:sz w:val="18"/>
          <w:szCs w:val="18"/>
        </w:rPr>
        <w:t xml:space="preserve"> </w:t>
      </w:r>
      <w:r w:rsidRPr="00CA0A57">
        <w:rPr>
          <w:rFonts w:cstheme="minorHAnsi"/>
          <w:color w:val="1D2228"/>
          <w:sz w:val="18"/>
          <w:szCs w:val="18"/>
          <w:shd w:val="clear" w:color="auto" w:fill="FFFFFF"/>
        </w:rPr>
        <w:t>“</w:t>
      </w:r>
      <w:r w:rsidRPr="00CA0A57">
        <w:rPr>
          <w:sz w:val="18"/>
          <w:szCs w:val="18"/>
        </w:rPr>
        <w:t>Ét Danmark uden parallelsamfund – Ingen ghettoer i 2030</w:t>
      </w:r>
      <w:r w:rsidRPr="00CA0A57">
        <w:rPr>
          <w:rFonts w:cstheme="minorHAnsi"/>
          <w:color w:val="1D2228"/>
          <w:sz w:val="18"/>
          <w:szCs w:val="18"/>
          <w:shd w:val="clear" w:color="auto" w:fill="FFFFFF"/>
        </w:rPr>
        <w:t>” p 5</w:t>
      </w:r>
    </w:p>
  </w:endnote>
  <w:endnote w:id="5">
    <w:p w14:paraId="293E8E10" w14:textId="3D315935" w:rsidR="00193D6B" w:rsidRPr="00CA0A57" w:rsidRDefault="00193D6B">
      <w:pPr>
        <w:pStyle w:val="Slutnotetekst"/>
        <w:rPr>
          <w:sz w:val="18"/>
          <w:szCs w:val="18"/>
          <w:lang w:val="en-GB"/>
        </w:rPr>
      </w:pPr>
      <w:r w:rsidRPr="00CA0A57">
        <w:rPr>
          <w:rStyle w:val="Slutnotehenvisning"/>
          <w:sz w:val="18"/>
          <w:szCs w:val="18"/>
        </w:rPr>
        <w:endnoteRef/>
      </w:r>
      <w:r w:rsidRPr="00CA0A57">
        <w:rPr>
          <w:sz w:val="18"/>
          <w:szCs w:val="18"/>
          <w:lang w:val="en-GB"/>
        </w:rPr>
        <w:t xml:space="preserve"> Retrieved 08.10.2020 from </w:t>
      </w:r>
      <w:hyperlink r:id="rId3" w:history="1">
        <w:r w:rsidRPr="00CA0A57">
          <w:rPr>
            <w:rStyle w:val="Hyperlink"/>
            <w:sz w:val="18"/>
            <w:szCs w:val="18"/>
            <w:lang w:val="en-GB"/>
          </w:rPr>
          <w:t>https://www.berlingske.dk/danmark/hver-femte-ikkevestlige-indvandrer-er-kristen</w:t>
        </w:r>
      </w:hyperlink>
    </w:p>
  </w:endnote>
  <w:endnote w:id="6">
    <w:p w14:paraId="16AA852A" w14:textId="0CAF7950" w:rsidR="00454B19" w:rsidRPr="00CA0A57" w:rsidRDefault="00454B19">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US"/>
        </w:rPr>
        <w:t xml:space="preserve">Account of Parallel Societies 2019 </w:t>
      </w:r>
      <w:hyperlink r:id="rId4" w:history="1">
        <w:r w:rsidRPr="00CA0A57">
          <w:rPr>
            <w:rStyle w:val="Hyperlink"/>
            <w:rFonts w:eastAsia="Calibri" w:cstheme="minorHAnsi"/>
            <w:sz w:val="18"/>
            <w:szCs w:val="18"/>
            <w:lang w:val="en-GB"/>
          </w:rPr>
          <w:t>https://www.trm.dk/media/4164/redegoerelse-om-parallelsamfund_web.pdf</w:t>
        </w:r>
      </w:hyperlink>
    </w:p>
  </w:endnote>
  <w:endnote w:id="7">
    <w:p w14:paraId="6D5A0758" w14:textId="77777777" w:rsidR="00463E1B" w:rsidRPr="00CA0A57" w:rsidRDefault="00463E1B" w:rsidP="00463E1B">
      <w:pPr>
        <w:pStyle w:val="Fodnotetekst"/>
        <w:rPr>
          <w:rFonts w:cstheme="minorHAnsi"/>
          <w:sz w:val="18"/>
          <w:szCs w:val="18"/>
        </w:rPr>
      </w:pPr>
      <w:r w:rsidRPr="00CA0A57">
        <w:rPr>
          <w:rStyle w:val="Slutnotehenvisning"/>
          <w:sz w:val="18"/>
          <w:szCs w:val="18"/>
        </w:rPr>
        <w:endnoteRef/>
      </w:r>
      <w:r w:rsidRPr="00CA0A57">
        <w:rPr>
          <w:sz w:val="18"/>
          <w:szCs w:val="18"/>
        </w:rPr>
        <w:t xml:space="preserve"> </w:t>
      </w:r>
      <w:hyperlink r:id="rId5" w:history="1">
        <w:r w:rsidRPr="00CA0A57">
          <w:rPr>
            <w:rStyle w:val="Hyperlink"/>
            <w:rFonts w:cstheme="minorHAnsi"/>
            <w:sz w:val="18"/>
            <w:szCs w:val="18"/>
          </w:rPr>
          <w:t>https://oim.dk/media/18990/analyse-om-parallelsamfund-090218-final.pdf</w:t>
        </w:r>
      </w:hyperlink>
    </w:p>
    <w:p w14:paraId="25FDB5F6" w14:textId="31D8A931" w:rsidR="00463E1B" w:rsidRPr="00CA0A57" w:rsidRDefault="00463E1B" w:rsidP="00463E1B">
      <w:pPr>
        <w:pStyle w:val="Slutnotetekst"/>
        <w:rPr>
          <w:sz w:val="18"/>
          <w:szCs w:val="18"/>
          <w:lang w:val="en-GB"/>
        </w:rPr>
      </w:pPr>
      <w:r w:rsidRPr="00CA0A57">
        <w:rPr>
          <w:rFonts w:cstheme="minorHAnsi"/>
          <w:sz w:val="18"/>
          <w:szCs w:val="18"/>
          <w:lang w:val="en-GB"/>
        </w:rPr>
        <w:t xml:space="preserve">  Economic Analysis, February 2018, Ministry of Social Affairs and Interior (accessed 06.09.209)</w:t>
      </w:r>
    </w:p>
  </w:endnote>
  <w:endnote w:id="8">
    <w:p w14:paraId="1F8B6E77" w14:textId="08797C8C" w:rsidR="00805B23" w:rsidRPr="00CA0A57" w:rsidRDefault="00805B23">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GB"/>
        </w:rPr>
        <w:t xml:space="preserve">MS (27.02.2018)  </w:t>
      </w:r>
      <w:r w:rsidRPr="00CA0A57">
        <w:rPr>
          <w:rFonts w:cstheme="minorHAnsi"/>
          <w:i/>
          <w:sz w:val="18"/>
          <w:szCs w:val="18"/>
          <w:lang w:val="en-GB"/>
        </w:rPr>
        <w:t>Researcher: Parallel societies do not exist in Denmark</w:t>
      </w:r>
      <w:r w:rsidRPr="00CA0A57">
        <w:rPr>
          <w:rFonts w:cstheme="minorHAnsi"/>
          <w:sz w:val="18"/>
          <w:szCs w:val="18"/>
          <w:lang w:val="en-GB"/>
        </w:rPr>
        <w:t xml:space="preserve"> Retrieved at </w:t>
      </w:r>
      <w:hyperlink r:id="rId6" w:history="1">
        <w:r w:rsidRPr="00CA0A57">
          <w:rPr>
            <w:rStyle w:val="Hyperlink"/>
            <w:rFonts w:cstheme="minorHAnsi"/>
            <w:sz w:val="18"/>
            <w:szCs w:val="18"/>
            <w:lang w:val="en-GB"/>
          </w:rPr>
          <w:t>https://www.ms.dk/2018/02/forsker-parallelsamfund-findes-ikke-i-danmark</w:t>
        </w:r>
      </w:hyperlink>
    </w:p>
  </w:endnote>
  <w:endnote w:id="9">
    <w:p w14:paraId="653351AA" w14:textId="5B91D01B" w:rsidR="003410E9" w:rsidRPr="00CA0A57" w:rsidRDefault="003410E9">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i/>
          <w:iCs/>
          <w:sz w:val="18"/>
          <w:szCs w:val="18"/>
          <w:lang w:val="en-GB"/>
        </w:rPr>
        <w:t xml:space="preserve">Researchers Shoot Central Report on Parallel Societies Full of Holes - </w:t>
      </w:r>
      <w:r w:rsidRPr="00CA0A57">
        <w:rPr>
          <w:sz w:val="18"/>
          <w:szCs w:val="18"/>
          <w:lang w:val="en-GB"/>
        </w:rPr>
        <w:t xml:space="preserve">Retrieved 26.03.2020 from: </w:t>
      </w:r>
      <w:hyperlink r:id="rId7" w:history="1">
        <w:r w:rsidRPr="00CA0A57">
          <w:rPr>
            <w:rStyle w:val="Hyperlink"/>
            <w:sz w:val="18"/>
            <w:szCs w:val="18"/>
            <w:lang w:val="en-GB"/>
          </w:rPr>
          <w:t>https://www.altinget.dk/artikel/181680-forskere-skyder-central-rapport-om-parallelsamfund-ned</w:t>
        </w:r>
      </w:hyperlink>
    </w:p>
  </w:endnote>
  <w:endnote w:id="10">
    <w:p w14:paraId="7142E81E" w14:textId="2796C551" w:rsidR="003410E9" w:rsidRPr="00CA0A57" w:rsidRDefault="003410E9">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GB"/>
        </w:rPr>
        <w:t xml:space="preserve">Professor Emeritus L. Iversen, </w:t>
      </w:r>
      <w:r w:rsidRPr="00CA0A57">
        <w:rPr>
          <w:rFonts w:cstheme="minorHAnsi"/>
          <w:i/>
          <w:iCs/>
          <w:sz w:val="18"/>
          <w:szCs w:val="18"/>
          <w:lang w:val="en-GB"/>
        </w:rPr>
        <w:t>Debate: The Account of Parallel Societies Contains Methodical Hocus pocus</w:t>
      </w:r>
      <w:r w:rsidRPr="00CA0A57">
        <w:rPr>
          <w:rFonts w:cstheme="minorHAnsi"/>
          <w:sz w:val="18"/>
          <w:szCs w:val="18"/>
          <w:lang w:val="en-GB"/>
        </w:rPr>
        <w:t xml:space="preserve"> – Retrieved 21.03.2020 from </w:t>
      </w:r>
      <w:hyperlink r:id="rId8" w:history="1">
        <w:r w:rsidRPr="00CA0A57">
          <w:rPr>
            <w:rStyle w:val="Hyperlink"/>
            <w:rFonts w:eastAsia="Calibri" w:cstheme="minorHAnsi"/>
            <w:sz w:val="18"/>
            <w:szCs w:val="18"/>
            <w:lang w:val="en-GB"/>
          </w:rPr>
          <w:t>https://www.altinget.dk/by/artikel/professor-emeritus-redegoerelsen-om-parralelsamfund-indeholder-metodiske-fiksfakserier</w:t>
        </w:r>
      </w:hyperlink>
    </w:p>
  </w:endnote>
  <w:endnote w:id="11">
    <w:p w14:paraId="451B9979" w14:textId="18F914D8" w:rsidR="001E05A1" w:rsidRPr="00CA0A57" w:rsidRDefault="001E05A1">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i/>
          <w:iCs/>
          <w:sz w:val="18"/>
          <w:szCs w:val="18"/>
          <w:lang w:val="en-US"/>
        </w:rPr>
        <w:t>Account of Parallel Societies</w:t>
      </w:r>
      <w:r w:rsidRPr="00CA0A57">
        <w:rPr>
          <w:rFonts w:cstheme="minorHAnsi"/>
          <w:sz w:val="18"/>
          <w:szCs w:val="18"/>
          <w:lang w:val="en-US"/>
        </w:rPr>
        <w:t xml:space="preserve"> </w:t>
      </w:r>
      <w:r w:rsidRPr="00CA0A57">
        <w:rPr>
          <w:rFonts w:cstheme="minorHAnsi"/>
          <w:i/>
          <w:iCs/>
          <w:sz w:val="18"/>
          <w:szCs w:val="18"/>
          <w:lang w:val="en-US"/>
        </w:rPr>
        <w:t>2019</w:t>
      </w:r>
      <w:r w:rsidRPr="00CA0A57">
        <w:rPr>
          <w:rFonts w:cstheme="minorHAnsi"/>
          <w:sz w:val="18"/>
          <w:szCs w:val="18"/>
          <w:lang w:val="en-US"/>
        </w:rPr>
        <w:t>, p. 37</w:t>
      </w:r>
    </w:p>
  </w:endnote>
  <w:endnote w:id="12">
    <w:p w14:paraId="0809F619" w14:textId="117916DD" w:rsidR="001E05A1" w:rsidRPr="00CA0A57" w:rsidRDefault="001E05A1">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00E52563" w:rsidRPr="00CA0A57">
        <w:rPr>
          <w:rFonts w:cstheme="minorHAnsi"/>
          <w:sz w:val="18"/>
          <w:szCs w:val="18"/>
          <w:lang w:val="en-US"/>
        </w:rPr>
        <w:t xml:space="preserve">Ibid., p. 24 If a person lives in a “parallel society,” according to the criteria, the </w:t>
      </w:r>
      <w:r w:rsidR="00E52563" w:rsidRPr="00CA0A57">
        <w:rPr>
          <w:rFonts w:cstheme="minorHAnsi"/>
          <w:i/>
          <w:iCs/>
          <w:sz w:val="18"/>
          <w:szCs w:val="18"/>
          <w:lang w:val="en-US"/>
        </w:rPr>
        <w:t xml:space="preserve">whole </w:t>
      </w:r>
      <w:r w:rsidR="00E52563" w:rsidRPr="00CA0A57">
        <w:rPr>
          <w:rFonts w:cstheme="minorHAnsi"/>
          <w:sz w:val="18"/>
          <w:szCs w:val="18"/>
          <w:lang w:val="en-US"/>
        </w:rPr>
        <w:t>family is counted in as well inflating the number to a supposedly 76,400 persons.</w:t>
      </w:r>
    </w:p>
  </w:endnote>
  <w:endnote w:id="13">
    <w:p w14:paraId="3A521F16" w14:textId="03F55885" w:rsidR="00F51B5C" w:rsidRPr="00651AC9" w:rsidRDefault="00F51B5C">
      <w:pPr>
        <w:pStyle w:val="Slutnotetekst"/>
        <w:rPr>
          <w:sz w:val="18"/>
          <w:szCs w:val="18"/>
          <w:lang w:val="en-GB"/>
        </w:rPr>
      </w:pPr>
      <w:r w:rsidRPr="00CA0A57">
        <w:rPr>
          <w:rStyle w:val="Slutnotehenvisning"/>
          <w:sz w:val="18"/>
          <w:szCs w:val="18"/>
        </w:rPr>
        <w:endnoteRef/>
      </w:r>
      <w:r w:rsidRPr="00651AC9">
        <w:rPr>
          <w:sz w:val="18"/>
          <w:szCs w:val="18"/>
          <w:lang w:val="en-GB"/>
        </w:rPr>
        <w:t xml:space="preserve"> Ibid., p. 25</w:t>
      </w:r>
    </w:p>
  </w:endnote>
  <w:endnote w:id="14">
    <w:p w14:paraId="4E671962" w14:textId="7528A08E" w:rsidR="00F63AB9" w:rsidRPr="00CA0A57" w:rsidRDefault="00F63AB9">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GB"/>
        </w:rPr>
        <w:t xml:space="preserve">Retrieved 05.10.2020 from </w:t>
      </w:r>
      <w:r w:rsidRPr="00CA0A57">
        <w:rPr>
          <w:rStyle w:val="Hyperlink"/>
          <w:rFonts w:eastAsia="Calibri" w:cstheme="minorHAnsi"/>
          <w:sz w:val="18"/>
          <w:szCs w:val="18"/>
          <w:lang w:val="en-GB"/>
        </w:rPr>
        <w:t>https://www.altinget.dk/by/artikel/mette-frederiksen-efter-kritik-af-ghetto-pakken-kommunerne-skal-i-gang-med-at-genhuse</w:t>
      </w:r>
    </w:p>
  </w:endnote>
  <w:endnote w:id="15">
    <w:p w14:paraId="2F1FD5EE" w14:textId="3EA215C5" w:rsidR="00790DE4" w:rsidRPr="00CA0A57" w:rsidRDefault="00790DE4">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008F07FD" w:rsidRPr="00CA0A57">
        <w:rPr>
          <w:rFonts w:cstheme="minorHAnsi"/>
          <w:sz w:val="18"/>
          <w:szCs w:val="18"/>
          <w:lang w:val="en-GB"/>
        </w:rPr>
        <w:t>The newly appointed Minister of Housing told the press that he was not going to use the word “ghetto”, but there is no indication that the law will be changed.</w:t>
      </w:r>
    </w:p>
  </w:endnote>
  <w:endnote w:id="16">
    <w:p w14:paraId="32828067" w14:textId="233513E1" w:rsidR="008F07FD" w:rsidRPr="00651AC9" w:rsidRDefault="008F07FD">
      <w:pPr>
        <w:pStyle w:val="Slutnotetekst"/>
        <w:rPr>
          <w:sz w:val="18"/>
          <w:szCs w:val="18"/>
          <w:lang w:val="en-GB"/>
        </w:rPr>
      </w:pPr>
      <w:r w:rsidRPr="00CA0A57">
        <w:rPr>
          <w:rStyle w:val="Slutnotehenvisning"/>
          <w:sz w:val="18"/>
          <w:szCs w:val="18"/>
        </w:rPr>
        <w:endnoteRef/>
      </w:r>
      <w:r w:rsidRPr="00651AC9">
        <w:rPr>
          <w:sz w:val="18"/>
          <w:szCs w:val="18"/>
          <w:lang w:val="en-GB"/>
        </w:rPr>
        <w:t xml:space="preserve"> </w:t>
      </w:r>
      <w:r w:rsidRPr="00651AC9">
        <w:rPr>
          <w:rFonts w:cstheme="minorHAnsi"/>
          <w:sz w:val="18"/>
          <w:szCs w:val="18"/>
          <w:lang w:val="en-GB"/>
        </w:rPr>
        <w:t>Basic education: Lower secondary education</w:t>
      </w:r>
    </w:p>
  </w:endnote>
  <w:endnote w:id="17">
    <w:p w14:paraId="2CA6E7DF" w14:textId="306AE568" w:rsidR="008F07FD" w:rsidRPr="00CA0A57" w:rsidRDefault="008F07FD">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GB"/>
        </w:rPr>
        <w:t>Inserted by Act L</w:t>
      </w:r>
      <w:r w:rsidR="005A46A6" w:rsidRPr="00CA0A57">
        <w:rPr>
          <w:rFonts w:cstheme="minorHAnsi"/>
          <w:sz w:val="18"/>
          <w:szCs w:val="18"/>
          <w:lang w:val="en-GB"/>
        </w:rPr>
        <w:t xml:space="preserve"> </w:t>
      </w:r>
      <w:r w:rsidRPr="00CA0A57">
        <w:rPr>
          <w:rFonts w:cstheme="minorHAnsi"/>
          <w:sz w:val="18"/>
          <w:szCs w:val="18"/>
          <w:lang w:val="en-GB"/>
        </w:rPr>
        <w:t>38 as new section 61a of the Non-profit housing  Act Cf. Consolidated Act no. 1116 of 2 October 2017 as amended by section 20 of Act no. 688 of 8 June 2017, section 2 of Act no. 1544 of 19 December 2017, and Act no. 733 of 8 June 2018. See Annex 1.</w:t>
      </w:r>
    </w:p>
  </w:endnote>
  <w:endnote w:id="18">
    <w:p w14:paraId="414A9ABD" w14:textId="39D18D66" w:rsidR="001D48B6" w:rsidRPr="00CA0A57" w:rsidRDefault="001D48B6">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US"/>
        </w:rPr>
        <w:t>Subsection 2, section 61a as above (inserted by Act L 38)</w:t>
      </w:r>
    </w:p>
  </w:endnote>
  <w:endnote w:id="19">
    <w:p w14:paraId="067D78F8" w14:textId="7F97FEF1" w:rsidR="00AC3DAF" w:rsidRPr="00CA0A57" w:rsidRDefault="00AC3DAF">
      <w:pPr>
        <w:pStyle w:val="Slutnotetekst"/>
        <w:rPr>
          <w:sz w:val="18"/>
          <w:szCs w:val="18"/>
          <w:lang w:val="en-GB"/>
        </w:rPr>
      </w:pPr>
      <w:r w:rsidRPr="00CA0A57">
        <w:rPr>
          <w:rStyle w:val="Slutnotehenvisning"/>
          <w:sz w:val="18"/>
          <w:szCs w:val="18"/>
        </w:rPr>
        <w:endnoteRef/>
      </w:r>
      <w:r w:rsidRPr="00CA0A57">
        <w:rPr>
          <w:sz w:val="18"/>
          <w:szCs w:val="18"/>
          <w:lang w:val="en-GB"/>
        </w:rPr>
        <w:t xml:space="preserve"> Larsen M. (08.05.2020) </w:t>
      </w:r>
      <w:r w:rsidRPr="00CA0A57">
        <w:rPr>
          <w:i/>
          <w:iCs/>
          <w:sz w:val="18"/>
          <w:szCs w:val="18"/>
          <w:lang w:val="en-GB"/>
        </w:rPr>
        <w:t xml:space="preserve">Corona may place residential areas on the “ghetto” list - </w:t>
      </w:r>
      <w:r w:rsidRPr="00CA0A57">
        <w:rPr>
          <w:sz w:val="18"/>
          <w:szCs w:val="18"/>
          <w:lang w:val="en-GB"/>
        </w:rPr>
        <w:t xml:space="preserve">Retrieved from </w:t>
      </w:r>
      <w:hyperlink r:id="rId9" w:history="1">
        <w:r w:rsidRPr="00CA0A57">
          <w:rPr>
            <w:rStyle w:val="Hyperlink"/>
            <w:i/>
            <w:iCs/>
            <w:sz w:val="18"/>
            <w:szCs w:val="18"/>
            <w:lang w:val="en-GB"/>
          </w:rPr>
          <w:t>https://arbejderen.dk/indland/corona-kan-sende-boligomr%C3%A5der-p%C3%A5-h%C3%A5rd-ghettoliste</w:t>
        </w:r>
      </w:hyperlink>
    </w:p>
  </w:endnote>
  <w:endnote w:id="20">
    <w:p w14:paraId="01D5B5B3" w14:textId="400887FC" w:rsidR="00AC3DAF" w:rsidRPr="00CA0A57" w:rsidRDefault="00AC3DAF">
      <w:pPr>
        <w:pStyle w:val="Slutnotetekst"/>
        <w:rPr>
          <w:sz w:val="18"/>
          <w:szCs w:val="18"/>
        </w:rPr>
      </w:pPr>
      <w:r w:rsidRPr="00CA0A57">
        <w:rPr>
          <w:rStyle w:val="Slutnotehenvisning"/>
          <w:sz w:val="18"/>
          <w:szCs w:val="18"/>
        </w:rPr>
        <w:endnoteRef/>
      </w:r>
      <w:r w:rsidRPr="00CA0A57">
        <w:rPr>
          <w:sz w:val="18"/>
          <w:szCs w:val="18"/>
        </w:rPr>
        <w:t xml:space="preserve"> </w:t>
      </w:r>
      <w:r w:rsidR="004C0F93" w:rsidRPr="00CA0A57">
        <w:rPr>
          <w:sz w:val="18"/>
          <w:szCs w:val="18"/>
        </w:rPr>
        <w:t>Retrieved from Folketinget</w:t>
      </w:r>
      <w:r w:rsidR="00790E80" w:rsidRPr="00CA0A57">
        <w:rPr>
          <w:sz w:val="18"/>
          <w:szCs w:val="18"/>
        </w:rPr>
        <w:t xml:space="preserve">: </w:t>
      </w:r>
      <w:hyperlink r:id="rId10" w:history="1">
        <w:r w:rsidR="00790E80" w:rsidRPr="00CA0A57">
          <w:rPr>
            <w:rStyle w:val="Hyperlink"/>
            <w:sz w:val="18"/>
            <w:szCs w:val="18"/>
          </w:rPr>
          <w:t>https://www.ft.dk/samling/20171/lovforslag/L231/spm/1/svar/1491390/1898757.pdf pp 4-5</w:t>
        </w:r>
      </w:hyperlink>
    </w:p>
  </w:endnote>
  <w:endnote w:id="21">
    <w:p w14:paraId="16A6E430" w14:textId="01704FFD" w:rsidR="00A64416" w:rsidRPr="00CA0A57" w:rsidRDefault="00A64416">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GB"/>
        </w:rPr>
        <w:t xml:space="preserve">Retrieved 23.03.2020 from the </w:t>
      </w:r>
      <w:r w:rsidRPr="00CA0A57">
        <w:rPr>
          <w:sz w:val="18"/>
          <w:szCs w:val="18"/>
          <w:lang w:val="en-US"/>
        </w:rPr>
        <w:t>Rockwool</w:t>
      </w:r>
      <w:r w:rsidRPr="00CA0A57">
        <w:rPr>
          <w:rFonts w:cstheme="minorHAnsi"/>
          <w:sz w:val="18"/>
          <w:szCs w:val="18"/>
          <w:lang w:val="en-GB"/>
        </w:rPr>
        <w:t xml:space="preserve"> Foundation’s Research Unit: </w:t>
      </w:r>
      <w:hyperlink r:id="rId11" w:history="1">
        <w:r w:rsidRPr="00CA0A57">
          <w:rPr>
            <w:rStyle w:val="Hyperlink"/>
            <w:rFonts w:cstheme="minorHAnsi"/>
            <w:sz w:val="18"/>
            <w:szCs w:val="18"/>
            <w:lang w:val="en-GB"/>
          </w:rPr>
          <w:t>https://www.rockwoolfonden.dk/artikler/ny-stor-dataindsamling-om-indvandreres-medbragte-uddannelse/</w:t>
        </w:r>
      </w:hyperlink>
    </w:p>
  </w:endnote>
  <w:endnote w:id="22">
    <w:p w14:paraId="7D0B7E87" w14:textId="75FD658D" w:rsidR="00A64416" w:rsidRPr="00CA0A57" w:rsidRDefault="00A64416">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i/>
          <w:iCs/>
          <w:sz w:val="18"/>
          <w:szCs w:val="18"/>
          <w:lang w:val="en-GB"/>
        </w:rPr>
        <w:t xml:space="preserve">Thirteen out of 25 housing areas wrongly took a beating - </w:t>
      </w:r>
      <w:r w:rsidRPr="00CA0A57">
        <w:rPr>
          <w:rFonts w:cstheme="minorHAnsi"/>
          <w:sz w:val="18"/>
          <w:szCs w:val="18"/>
          <w:lang w:val="en-GB"/>
        </w:rPr>
        <w:t xml:space="preserve">Retrieved 24.03.2020 from </w:t>
      </w:r>
      <w:hyperlink r:id="rId12" w:history="1">
        <w:r w:rsidRPr="00CA0A57">
          <w:rPr>
            <w:rStyle w:val="Hyperlink"/>
            <w:rFonts w:cstheme="minorHAnsi"/>
            <w:sz w:val="18"/>
            <w:szCs w:val="18"/>
            <w:lang w:val="en-GB"/>
          </w:rPr>
          <w:t>http://www.boligsocialnet.dk/aktuelt/2017/12/13-ud-af-25-boligomraader-uretmaessigt-udhaengt/</w:t>
        </w:r>
      </w:hyperlink>
    </w:p>
  </w:endnote>
  <w:endnote w:id="23">
    <w:p w14:paraId="59DD87C6" w14:textId="33349181" w:rsidR="00790E80" w:rsidRPr="00CA0A57" w:rsidRDefault="00790E80">
      <w:pPr>
        <w:pStyle w:val="Slutnotetekst"/>
        <w:rPr>
          <w:sz w:val="18"/>
          <w:szCs w:val="18"/>
        </w:rPr>
      </w:pPr>
      <w:r w:rsidRPr="00CA0A57">
        <w:rPr>
          <w:rStyle w:val="Slutnotehenvisning"/>
          <w:sz w:val="18"/>
          <w:szCs w:val="18"/>
        </w:rPr>
        <w:endnoteRef/>
      </w:r>
      <w:r w:rsidRPr="00CA0A57">
        <w:rPr>
          <w:sz w:val="18"/>
          <w:szCs w:val="18"/>
        </w:rPr>
        <w:t xml:space="preserve"> Retrieved from Folketinget: </w:t>
      </w:r>
      <w:hyperlink r:id="rId13" w:history="1">
        <w:r w:rsidRPr="00CA0A57">
          <w:rPr>
            <w:rStyle w:val="Hyperlink"/>
            <w:rFonts w:eastAsia="Calibri" w:cstheme="minorHAnsi"/>
            <w:sz w:val="18"/>
            <w:szCs w:val="18"/>
          </w:rPr>
          <w:t>https://www.ft.dk/samling/20171/lovforslag/l231/spm/1/svar/1491390/1898757.pdf</w:t>
        </w:r>
      </w:hyperlink>
      <w:r w:rsidRPr="00CA0A57">
        <w:rPr>
          <w:rFonts w:cstheme="minorHAnsi"/>
          <w:sz w:val="18"/>
          <w:szCs w:val="18"/>
        </w:rPr>
        <w:t>).</w:t>
      </w:r>
    </w:p>
  </w:endnote>
  <w:endnote w:id="24">
    <w:p w14:paraId="490890A9" w14:textId="09710C5E" w:rsidR="00D447DF" w:rsidRPr="00CA0A57" w:rsidRDefault="00D447DF">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GB"/>
        </w:rPr>
        <w:t xml:space="preserve">Retrieved from RESPONS: </w:t>
      </w:r>
      <w:hyperlink r:id="rId14" w:history="1">
        <w:r w:rsidRPr="00CA0A57">
          <w:rPr>
            <w:rStyle w:val="Hyperlink"/>
            <w:rFonts w:cstheme="minorHAnsi"/>
            <w:sz w:val="18"/>
            <w:szCs w:val="18"/>
            <w:lang w:val="en-GB"/>
          </w:rPr>
          <w:t>https://respons.community/ghettoplan/ghettolisten-bygger-p%C3%A5-kritisabelt-datagrundlag-hvis-mj%C3%B8lnerparken-l%C3%A5-i-aarhus-var-det-slet-ikke-en-ghetto/?fbclid=IwAR36uFWO9iUHCHTAVgxoVcBTtugJ2WOG1YSv8bPC6HIwYiKWJ-2r3-3Vlfc</w:t>
        </w:r>
      </w:hyperlink>
    </w:p>
  </w:endnote>
  <w:endnote w:id="25">
    <w:p w14:paraId="0A457562" w14:textId="1AD31F77" w:rsidR="00D447DF" w:rsidRPr="00CA0A57" w:rsidRDefault="00D447DF">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005A46A6" w:rsidRPr="00CA0A57">
        <w:rPr>
          <w:rFonts w:cstheme="minorHAnsi"/>
          <w:sz w:val="18"/>
          <w:szCs w:val="18"/>
          <w:lang w:val="en-GB"/>
        </w:rPr>
        <w:t>Subsections 4 and 5, section 61a as above</w:t>
      </w:r>
    </w:p>
  </w:endnote>
  <w:endnote w:id="26">
    <w:p w14:paraId="77520E43" w14:textId="011F707D" w:rsidR="00BE7B9D" w:rsidRPr="00CA0A57" w:rsidRDefault="00BE7B9D">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001E36BC" w:rsidRPr="00CA0A57">
        <w:rPr>
          <w:rFonts w:cstheme="minorHAnsi"/>
          <w:sz w:val="18"/>
          <w:szCs w:val="18"/>
          <w:lang w:val="en-GB"/>
        </w:rPr>
        <w:t xml:space="preserve">Retrieved 23.03.2020 from </w:t>
      </w:r>
      <w:hyperlink r:id="rId15" w:history="1">
        <w:r w:rsidR="001E36BC" w:rsidRPr="00CA0A57">
          <w:rPr>
            <w:rStyle w:val="Hyperlink"/>
            <w:rFonts w:cstheme="minorHAnsi"/>
            <w:sz w:val="18"/>
            <w:szCs w:val="18"/>
            <w:shd w:val="clear" w:color="auto" w:fill="FFFFFF"/>
            <w:lang w:val="en-GB"/>
          </w:rPr>
          <w:t>https://www.trm.dk/publikationer/2019/liste-over-ghettoomraader-pr-1-december-2019/</w:t>
        </w:r>
      </w:hyperlink>
    </w:p>
  </w:endnote>
  <w:endnote w:id="27">
    <w:p w14:paraId="3E35F42F" w14:textId="77777777" w:rsidR="00BF0B66" w:rsidRPr="00CA0A57" w:rsidRDefault="00BF0B66" w:rsidP="00BF0B66">
      <w:pPr>
        <w:pStyle w:val="Fodnotetekst"/>
        <w:rPr>
          <w:rFonts w:cstheme="minorHAnsi"/>
          <w:i/>
          <w:iCs/>
          <w:sz w:val="18"/>
          <w:szCs w:val="18"/>
        </w:rPr>
      </w:pPr>
      <w:r w:rsidRPr="00CA0A57">
        <w:rPr>
          <w:rStyle w:val="Slutnotehenvisning"/>
          <w:sz w:val="18"/>
          <w:szCs w:val="18"/>
        </w:rPr>
        <w:endnoteRef/>
      </w:r>
      <w:r w:rsidRPr="00CA0A57">
        <w:rPr>
          <w:sz w:val="18"/>
          <w:szCs w:val="18"/>
        </w:rPr>
        <w:t xml:space="preserve"> </w:t>
      </w:r>
      <w:r w:rsidRPr="00CA0A57">
        <w:rPr>
          <w:rFonts w:cstheme="minorHAnsi"/>
          <w:sz w:val="18"/>
          <w:szCs w:val="18"/>
        </w:rPr>
        <w:t>From paragraph 2.1.2 of the explanatory notes: “</w:t>
      </w:r>
      <w:r w:rsidRPr="00CA0A57">
        <w:rPr>
          <w:rFonts w:cstheme="minorHAnsi"/>
          <w:i/>
          <w:iCs/>
          <w:sz w:val="18"/>
          <w:szCs w:val="18"/>
        </w:rPr>
        <w:t>The aim is to change the composition of housing</w:t>
      </w:r>
    </w:p>
    <w:p w14:paraId="4D661608" w14:textId="36E59786" w:rsidR="00BF0B66" w:rsidRPr="00CA0A57" w:rsidRDefault="00BF0B66" w:rsidP="00BF0B66">
      <w:pPr>
        <w:pStyle w:val="Slutnotetekst"/>
        <w:rPr>
          <w:sz w:val="18"/>
          <w:szCs w:val="18"/>
          <w:lang w:val="en-GB"/>
        </w:rPr>
      </w:pPr>
      <w:r w:rsidRPr="00CA0A57">
        <w:rPr>
          <w:rFonts w:cstheme="minorHAnsi"/>
          <w:i/>
          <w:iCs/>
          <w:sz w:val="18"/>
          <w:szCs w:val="18"/>
          <w:lang w:val="en-GB"/>
        </w:rPr>
        <w:t>types in the vulnerable housing estates by increasing the number of owner-occupied dwellings, private rentals, or co-operative dwellings. This can for example be done by divesting non-profit dwellings to private investors, by new housing development and condensation, or by demolishing non-profit housing  and subsequently divesting the building plots. It is necessary that the benchmarks are based on the premise that many of the dwellings in the vulnerable housing estates will not be non-profit housing in the future</w:t>
      </w:r>
      <w:r w:rsidRPr="00CA0A57">
        <w:rPr>
          <w:rFonts w:cstheme="minorHAnsi"/>
          <w:sz w:val="18"/>
          <w:szCs w:val="18"/>
          <w:lang w:val="en-GB"/>
        </w:rPr>
        <w:t>.”</w:t>
      </w:r>
    </w:p>
  </w:endnote>
  <w:endnote w:id="28">
    <w:p w14:paraId="0FCF2A4C" w14:textId="4BDE9C87" w:rsidR="00AC3D5E" w:rsidRPr="00506A6A" w:rsidRDefault="00AC3D5E">
      <w:pPr>
        <w:pStyle w:val="Slutnotetekst"/>
        <w:rPr>
          <w:sz w:val="18"/>
          <w:szCs w:val="18"/>
          <w:lang w:val="en-GB"/>
        </w:rPr>
      </w:pPr>
      <w:r w:rsidRPr="00CA0A57">
        <w:rPr>
          <w:rStyle w:val="Slutnotehenvisning"/>
          <w:sz w:val="18"/>
          <w:szCs w:val="18"/>
        </w:rPr>
        <w:endnoteRef/>
      </w:r>
      <w:r w:rsidRPr="00506A6A">
        <w:rPr>
          <w:sz w:val="18"/>
          <w:szCs w:val="18"/>
          <w:lang w:val="en-GB"/>
        </w:rPr>
        <w:t xml:space="preserve"> </w:t>
      </w:r>
      <w:r w:rsidRPr="00506A6A">
        <w:rPr>
          <w:rFonts w:cstheme="minorHAnsi"/>
          <w:sz w:val="18"/>
          <w:szCs w:val="18"/>
          <w:lang w:val="en-GB"/>
        </w:rPr>
        <w:t>Paragraph 2.6.2 of the explanatory notes</w:t>
      </w:r>
    </w:p>
  </w:endnote>
  <w:endnote w:id="29">
    <w:p w14:paraId="776D6FBC" w14:textId="0F15A891" w:rsidR="00AC3D5E" w:rsidRPr="00CA0A57" w:rsidRDefault="00AC3D5E">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GB"/>
        </w:rPr>
        <w:t xml:space="preserve">From paragraph 2.1.2 of the explanatory notes. See </w:t>
      </w:r>
      <w:r w:rsidR="00390078" w:rsidRPr="00CA0A57">
        <w:rPr>
          <w:rFonts w:cstheme="minorHAnsi"/>
          <w:sz w:val="18"/>
          <w:szCs w:val="18"/>
          <w:lang w:val="en-GB"/>
        </w:rPr>
        <w:t xml:space="preserve">text in the </w:t>
      </w:r>
      <w:r w:rsidRPr="00CA0A57">
        <w:rPr>
          <w:rFonts w:cstheme="minorHAnsi"/>
          <w:sz w:val="18"/>
          <w:szCs w:val="18"/>
          <w:lang w:val="en-GB"/>
        </w:rPr>
        <w:t>note</w:t>
      </w:r>
      <w:r w:rsidR="00390078" w:rsidRPr="00CA0A57">
        <w:rPr>
          <w:rFonts w:cstheme="minorHAnsi"/>
          <w:sz w:val="18"/>
          <w:szCs w:val="18"/>
          <w:lang w:val="en-GB"/>
        </w:rPr>
        <w:t xml:space="preserve"> above</w:t>
      </w:r>
      <w:r w:rsidRPr="00CA0A57">
        <w:rPr>
          <w:rFonts w:cstheme="minorHAnsi"/>
          <w:sz w:val="18"/>
          <w:szCs w:val="18"/>
          <w:lang w:val="en-GB"/>
        </w:rPr>
        <w:t>.</w:t>
      </w:r>
    </w:p>
  </w:endnote>
  <w:endnote w:id="30">
    <w:p w14:paraId="1EFFBBE2" w14:textId="7439EB63" w:rsidR="00CE7EAC" w:rsidRPr="00CA0A57" w:rsidRDefault="00CE7EAC">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GB"/>
        </w:rPr>
        <w:t xml:space="preserve">Arbejderen (30.08.2019) </w:t>
      </w:r>
      <w:r w:rsidRPr="00CA0A57">
        <w:rPr>
          <w:rFonts w:cstheme="minorHAnsi"/>
          <w:i/>
          <w:iCs/>
          <w:sz w:val="18"/>
          <w:szCs w:val="18"/>
          <w:lang w:val="en-GB"/>
        </w:rPr>
        <w:t>300 evicted from their non-profit flat in Elsinore</w:t>
      </w:r>
      <w:r w:rsidRPr="00CA0A57">
        <w:rPr>
          <w:rFonts w:cstheme="minorHAnsi"/>
          <w:sz w:val="18"/>
          <w:szCs w:val="18"/>
          <w:lang w:val="en-GB"/>
        </w:rPr>
        <w:t xml:space="preserve"> – Retrieved 01.09.2019 from </w:t>
      </w:r>
      <w:hyperlink r:id="rId16" w:history="1">
        <w:r w:rsidRPr="00CA0A57">
          <w:rPr>
            <w:rStyle w:val="Hyperlink"/>
            <w:rFonts w:cstheme="minorHAnsi"/>
            <w:sz w:val="18"/>
            <w:szCs w:val="18"/>
            <w:lang w:val="en-GB"/>
          </w:rPr>
          <w:t>https://arbejderen.dk/indland/300-smides-ud-af-deres-almene-bolig-i-helsing%C3%B8r</w:t>
        </w:r>
      </w:hyperlink>
    </w:p>
  </w:endnote>
  <w:endnote w:id="31">
    <w:p w14:paraId="4B6A4341" w14:textId="3DF0104A" w:rsidR="009F18CC" w:rsidRPr="00CA0A57" w:rsidRDefault="009F18CC">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GB"/>
        </w:rPr>
        <w:t>Inserted by Act L 38 as new section 165a of the Non-profit Housing Act Cf. Consolidated Act no. 1116 of 2 October 2017 as amended by section 20 of Act no. 688 of 8 June 2017, section 2 of Act no. 1544 of 19 December 2017, and Act no. 733 of 8 June 2018.</w:t>
      </w:r>
    </w:p>
  </w:endnote>
  <w:endnote w:id="32">
    <w:p w14:paraId="41CAAB9D" w14:textId="1F623301" w:rsidR="00C87124" w:rsidRPr="00CA0A57" w:rsidRDefault="00C87124">
      <w:pPr>
        <w:pStyle w:val="Slutnotetekst"/>
        <w:rPr>
          <w:sz w:val="18"/>
          <w:szCs w:val="18"/>
          <w:lang w:val="en-GB"/>
        </w:rPr>
      </w:pPr>
      <w:r w:rsidRPr="00CA0A57">
        <w:rPr>
          <w:rStyle w:val="Slutnotehenvisning"/>
          <w:sz w:val="18"/>
          <w:szCs w:val="18"/>
        </w:rPr>
        <w:endnoteRef/>
      </w:r>
      <w:r w:rsidRPr="00CA0A57">
        <w:rPr>
          <w:sz w:val="18"/>
          <w:szCs w:val="18"/>
          <w:lang w:val="en-GB"/>
        </w:rPr>
        <w:t xml:space="preserve"> Retrieved from: </w:t>
      </w:r>
      <w:hyperlink r:id="rId17" w:history="1">
        <w:r w:rsidRPr="00CA0A57">
          <w:rPr>
            <w:rStyle w:val="Hyperlink"/>
            <w:rFonts w:eastAsia="Calibri" w:cstheme="minorHAnsi"/>
            <w:sz w:val="18"/>
            <w:szCs w:val="18"/>
            <w:lang w:val="en-GB"/>
          </w:rPr>
          <w:t>https://fagbladetboligen.dk/artikler/2020/februar/da-pressen-ramte-mjoelnerparken-og-bo-vita/</w:t>
        </w:r>
      </w:hyperlink>
    </w:p>
  </w:endnote>
  <w:endnote w:id="33">
    <w:p w14:paraId="52CC0E46" w14:textId="5C99F0B5" w:rsidR="00204B58" w:rsidRPr="00CA0A57" w:rsidRDefault="00204B58">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GB"/>
        </w:rPr>
        <w:t xml:space="preserve">Altinget (25.11.2019) </w:t>
      </w:r>
      <w:r w:rsidRPr="00CA0A57">
        <w:rPr>
          <w:rFonts w:cstheme="minorHAnsi"/>
          <w:i/>
          <w:iCs/>
          <w:sz w:val="18"/>
          <w:szCs w:val="18"/>
          <w:lang w:val="en-GB"/>
        </w:rPr>
        <w:t>Consequence of the Ghetto Package: 11,000 people to Lose Their Homes</w:t>
      </w:r>
      <w:r w:rsidRPr="00CA0A57">
        <w:rPr>
          <w:rFonts w:cstheme="minorHAnsi"/>
          <w:sz w:val="18"/>
          <w:szCs w:val="18"/>
          <w:lang w:val="en-GB"/>
        </w:rPr>
        <w:t xml:space="preserve"> – Retrieved from: </w:t>
      </w:r>
      <w:hyperlink r:id="rId18" w:history="1">
        <w:r w:rsidRPr="00CA0A57">
          <w:rPr>
            <w:rStyle w:val="Hyperlink"/>
            <w:rFonts w:cstheme="minorHAnsi"/>
            <w:sz w:val="18"/>
            <w:szCs w:val="18"/>
            <w:lang w:val="en-GB"/>
          </w:rPr>
          <w:t>file:///C:/Users/compaq/Downloads/2019.11.25.,%2011.000%20skal%20forlade%20deres%20hjem,%20Altinget.pdf</w:t>
        </w:r>
      </w:hyperlink>
    </w:p>
  </w:endnote>
  <w:endnote w:id="34">
    <w:p w14:paraId="5DA0984F" w14:textId="5FB97838" w:rsidR="00204B58" w:rsidRPr="00506A6A" w:rsidRDefault="00204B58">
      <w:pPr>
        <w:pStyle w:val="Slutnotetekst"/>
        <w:rPr>
          <w:sz w:val="18"/>
          <w:szCs w:val="18"/>
          <w:lang w:val="en-GB"/>
        </w:rPr>
      </w:pPr>
      <w:r w:rsidRPr="00CA0A57">
        <w:rPr>
          <w:rStyle w:val="Slutnotehenvisning"/>
          <w:sz w:val="18"/>
          <w:szCs w:val="18"/>
        </w:rPr>
        <w:endnoteRef/>
      </w:r>
      <w:r w:rsidRPr="00506A6A">
        <w:rPr>
          <w:sz w:val="18"/>
          <w:szCs w:val="18"/>
          <w:lang w:val="en-GB"/>
        </w:rPr>
        <w:t xml:space="preserve"> </w:t>
      </w:r>
      <w:r w:rsidR="00263177" w:rsidRPr="00506A6A">
        <w:rPr>
          <w:rFonts w:cstheme="minorHAnsi"/>
          <w:sz w:val="18"/>
          <w:szCs w:val="18"/>
          <w:lang w:val="en-GB"/>
        </w:rPr>
        <w:t xml:space="preserve">C.Lehrskov (11.09.2019) Retrieved 20.03.2020 from </w:t>
      </w:r>
      <w:hyperlink r:id="rId19" w:history="1">
        <w:r w:rsidR="00263177" w:rsidRPr="00506A6A">
          <w:rPr>
            <w:rStyle w:val="Hyperlink"/>
            <w:rFonts w:cstheme="minorHAnsi"/>
            <w:sz w:val="18"/>
            <w:szCs w:val="18"/>
            <w:lang w:val="en-GB"/>
          </w:rPr>
          <w:t>https://byensejendom.dk/article/bygger-10131-nye-boliger-i-15-ghetto-omraader-28478</w:t>
        </w:r>
      </w:hyperlink>
    </w:p>
  </w:endnote>
  <w:endnote w:id="35">
    <w:p w14:paraId="5C013F64" w14:textId="6743405F" w:rsidR="00A020AA" w:rsidRPr="00CA0A57" w:rsidRDefault="00A020AA">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00CC56DB" w:rsidRPr="00CA0A57">
        <w:rPr>
          <w:rFonts w:cstheme="minorHAnsi"/>
          <w:sz w:val="18"/>
          <w:szCs w:val="18"/>
          <w:lang w:val="en-GB"/>
        </w:rPr>
        <w:t>Almenboligloven (The Non-profit Housing Act)</w:t>
      </w:r>
      <w:r w:rsidR="00CC56DB" w:rsidRPr="00CA0A57">
        <w:rPr>
          <w:rFonts w:cstheme="minorHAnsi"/>
          <w:b/>
          <w:bCs/>
          <w:sz w:val="18"/>
          <w:szCs w:val="18"/>
          <w:lang w:val="en-GB"/>
        </w:rPr>
        <w:t xml:space="preserve"> </w:t>
      </w:r>
      <w:hyperlink r:id="rId20" w:history="1">
        <w:r w:rsidR="00CC56DB" w:rsidRPr="00CA0A57">
          <w:rPr>
            <w:rStyle w:val="Hyperlink"/>
            <w:rFonts w:cstheme="minorHAnsi"/>
            <w:sz w:val="18"/>
            <w:szCs w:val="18"/>
            <w:lang w:val="en-GB"/>
          </w:rPr>
          <w:t>https://danskelove.dk/almenboligloven/27</w:t>
        </w:r>
      </w:hyperlink>
    </w:p>
  </w:endnote>
  <w:endnote w:id="36">
    <w:p w14:paraId="595E6B8F" w14:textId="35958023" w:rsidR="00A00EBF" w:rsidRPr="00CA0A57" w:rsidRDefault="00A00EBF">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GB"/>
        </w:rPr>
        <w:t>Ibid.</w:t>
      </w:r>
      <w:r w:rsidRPr="00CA0A57">
        <w:rPr>
          <w:rFonts w:cstheme="minorHAnsi"/>
          <w:b/>
          <w:bCs/>
          <w:sz w:val="18"/>
          <w:szCs w:val="18"/>
          <w:lang w:val="en-GB"/>
        </w:rPr>
        <w:t xml:space="preserve"> </w:t>
      </w:r>
      <w:hyperlink r:id="rId21" w:history="1">
        <w:r w:rsidRPr="00CA0A57">
          <w:rPr>
            <w:rStyle w:val="Hyperlink"/>
            <w:rFonts w:cstheme="minorHAnsi"/>
            <w:sz w:val="18"/>
            <w:szCs w:val="18"/>
            <w:lang w:val="en-GB"/>
          </w:rPr>
          <w:t>https://danskelove.dk/almenboligloven/27c</w:t>
        </w:r>
      </w:hyperlink>
    </w:p>
  </w:endnote>
  <w:endnote w:id="37">
    <w:p w14:paraId="6AE96177" w14:textId="4518C7FD" w:rsidR="00516635" w:rsidRPr="00CA0A57" w:rsidRDefault="00516635">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GB"/>
        </w:rPr>
        <w:t>Ibid.</w:t>
      </w:r>
      <w:r w:rsidRPr="00CA0A57">
        <w:rPr>
          <w:rFonts w:cstheme="minorHAnsi"/>
          <w:b/>
          <w:bCs/>
          <w:sz w:val="18"/>
          <w:szCs w:val="18"/>
          <w:lang w:val="en-GB"/>
        </w:rPr>
        <w:t xml:space="preserve"> </w:t>
      </w:r>
      <w:hyperlink r:id="rId22" w:history="1">
        <w:r w:rsidRPr="00CA0A57">
          <w:rPr>
            <w:rStyle w:val="Hyperlink"/>
            <w:rFonts w:cstheme="minorHAnsi"/>
            <w:sz w:val="18"/>
            <w:szCs w:val="18"/>
            <w:lang w:val="en-GB"/>
          </w:rPr>
          <w:t>https://danskelove.dk/almenboligloven/27c</w:t>
        </w:r>
      </w:hyperlink>
    </w:p>
  </w:endnote>
  <w:endnote w:id="38">
    <w:p w14:paraId="02C0BD01" w14:textId="34B937F7" w:rsidR="00516635" w:rsidRPr="00CA0A57" w:rsidRDefault="00516635">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GB"/>
        </w:rPr>
        <w:t>Inserted by Act L 38 as new section 51c of the Non-profit housing  Act Cf. Consolidated Act no. 1116 of 2 October 2017 as amended by section 20 of Act no. 688 of 8 June 2017, section 2 of Act no. 1544 of 19 December 2017, and Act no. 733 of 8 June 2018.</w:t>
      </w:r>
    </w:p>
  </w:endnote>
  <w:endnote w:id="39">
    <w:p w14:paraId="5BE8CE51" w14:textId="2358F681" w:rsidR="0029665F" w:rsidRPr="00CA0A57" w:rsidRDefault="0029665F" w:rsidP="0029665F">
      <w:pPr>
        <w:pStyle w:val="Fodnotetekst"/>
        <w:rPr>
          <w:rFonts w:cstheme="minorHAnsi"/>
          <w:sz w:val="18"/>
          <w:szCs w:val="18"/>
        </w:rPr>
      </w:pPr>
      <w:r w:rsidRPr="00CA0A57">
        <w:rPr>
          <w:rStyle w:val="Slutnotehenvisning"/>
          <w:rFonts w:cstheme="minorBidi"/>
          <w:sz w:val="18"/>
          <w:szCs w:val="18"/>
          <w:lang w:val="da-DK"/>
        </w:rPr>
        <w:endnoteRef/>
      </w:r>
      <w:r w:rsidRPr="00CA0A57">
        <w:rPr>
          <w:sz w:val="18"/>
          <w:szCs w:val="18"/>
        </w:rPr>
        <w:t xml:space="preserve"> </w:t>
      </w:r>
      <w:r w:rsidRPr="00CA0A57">
        <w:rPr>
          <w:rFonts w:cstheme="minorHAnsi"/>
          <w:sz w:val="18"/>
          <w:szCs w:val="18"/>
          <w:lang w:val="en-US"/>
        </w:rPr>
        <w:t xml:space="preserve">The Danish Penal Code </w:t>
      </w:r>
      <w:r w:rsidRPr="00CA0A57">
        <w:rPr>
          <w:rFonts w:cstheme="minorHAnsi"/>
          <w:sz w:val="18"/>
          <w:szCs w:val="18"/>
        </w:rPr>
        <w:t>Section 81c.</w:t>
      </w:r>
      <w:r w:rsidRPr="00CA0A57">
        <w:rPr>
          <w:rFonts w:cstheme="minorHAnsi"/>
          <w:b/>
          <w:bCs/>
          <w:sz w:val="18"/>
          <w:szCs w:val="18"/>
        </w:rPr>
        <w:t xml:space="preserve"> </w:t>
      </w:r>
      <w:r w:rsidRPr="00CA0A57">
        <w:rPr>
          <w:rFonts w:cstheme="minorHAnsi"/>
          <w:sz w:val="18"/>
          <w:szCs w:val="18"/>
        </w:rPr>
        <w:t>The punishment prescribed by Sections 119, 181 and 244 of this Act, Section 244, (see Sections 247, 245, see Sections 266, 285 (1), see Sections 276, 276a and 281, Section 286 (1), see Sections 276, 276a, Section 287 (1), see Section 281, and Sections 288, 291, 293 and 293a), or the Act concerning Narcotic Substances, the Weapons and Explosives Act, or the Act concerning Edged and Bladed Weapons may be increased up to double if the criminal offence has been committed within an increased-punishment zone designated pursuant to Section 6a of the Act on Police Enforcement Activities.</w:t>
      </w:r>
      <w:r w:rsidRPr="00CA0A57">
        <w:rPr>
          <w:rFonts w:cstheme="minorHAnsi"/>
          <w:i/>
          <w:iCs/>
          <w:sz w:val="18"/>
          <w:szCs w:val="18"/>
        </w:rPr>
        <w:t xml:space="preserve"> Subsection 2. In determining the punishment for criminal offences not encompassed by subsection 1, it should generally be regarded as an aggravating circumstance if the criminal offence has been committed in an increased-punishment zone designated pursuant to Section 6a of the Act on Police Enforcement Activities Act, and is capable of creating insecurity in this zone.</w:t>
      </w:r>
    </w:p>
    <w:p w14:paraId="45EE481E" w14:textId="0D3FE9BF" w:rsidR="0029665F" w:rsidRPr="00CA0A57" w:rsidRDefault="0029665F" w:rsidP="0029665F">
      <w:pPr>
        <w:pStyle w:val="Slutnotetekst"/>
        <w:rPr>
          <w:sz w:val="18"/>
          <w:szCs w:val="18"/>
          <w:lang w:val="en-GB"/>
        </w:rPr>
      </w:pPr>
      <w:r w:rsidRPr="00CA0A57">
        <w:rPr>
          <w:rFonts w:cstheme="minorHAnsi"/>
          <w:iCs/>
          <w:sz w:val="18"/>
          <w:szCs w:val="18"/>
          <w:lang w:val="en-GB"/>
        </w:rPr>
        <w:t xml:space="preserve">Retrieved 15.08.2019 from </w:t>
      </w:r>
      <w:hyperlink r:id="rId23" w:history="1">
        <w:r w:rsidRPr="00CA0A57">
          <w:rPr>
            <w:rStyle w:val="Hyperlink"/>
            <w:rFonts w:cstheme="minorHAnsi"/>
            <w:iCs/>
            <w:sz w:val="18"/>
            <w:szCs w:val="18"/>
            <w:lang w:val="en-GB"/>
          </w:rPr>
          <w:t>http://www.retsinformation.dk/eli/lta/2018/1156</w:t>
        </w:r>
      </w:hyperlink>
    </w:p>
  </w:endnote>
  <w:endnote w:id="40">
    <w:p w14:paraId="0E751DD7" w14:textId="0B8ACC5F" w:rsidR="006842DF" w:rsidRPr="00CA0A57" w:rsidRDefault="006842DF">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GB"/>
        </w:rPr>
        <w:t xml:space="preserve">Article from Information (27.02.2018) </w:t>
      </w:r>
      <w:r w:rsidRPr="00CA0A57">
        <w:rPr>
          <w:rFonts w:cstheme="minorHAnsi"/>
          <w:i/>
          <w:iCs/>
          <w:sz w:val="18"/>
          <w:szCs w:val="18"/>
          <w:lang w:val="en-GB"/>
        </w:rPr>
        <w:t>“The punishment doubled in the ghetto: The Government creates more parallel societies</w:t>
      </w:r>
      <w:r w:rsidRPr="00CA0A57">
        <w:rPr>
          <w:rFonts w:cstheme="minorHAnsi"/>
          <w:sz w:val="18"/>
          <w:szCs w:val="18"/>
          <w:lang w:val="en-GB"/>
        </w:rPr>
        <w:t xml:space="preserve">” Retrieved 15.08.2019 </w:t>
      </w:r>
      <w:hyperlink r:id="rId24" w:history="1">
        <w:r w:rsidRPr="00CA0A57">
          <w:rPr>
            <w:rStyle w:val="Hyperlink"/>
            <w:rFonts w:cstheme="minorHAnsi"/>
            <w:sz w:val="18"/>
            <w:szCs w:val="18"/>
            <w:lang w:val="en-GB"/>
          </w:rPr>
          <w:t>https://www.information.dk/indland/leder/2018/02/straffen-doblet-ghettoen-regeringen-skaber-flere-parallelsamfund</w:t>
        </w:r>
      </w:hyperlink>
    </w:p>
  </w:endnote>
  <w:endnote w:id="41">
    <w:p w14:paraId="121525D2" w14:textId="6DFB5B64" w:rsidR="008F3B06" w:rsidRPr="00CA0A57" w:rsidRDefault="008F3B06">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GB"/>
        </w:rPr>
        <w:t xml:space="preserve">Article from Information (27.02.2018) </w:t>
      </w:r>
      <w:r w:rsidRPr="00CA0A57">
        <w:rPr>
          <w:rFonts w:cstheme="minorHAnsi"/>
          <w:i/>
          <w:iCs/>
          <w:sz w:val="18"/>
          <w:szCs w:val="18"/>
          <w:lang w:val="en-GB"/>
        </w:rPr>
        <w:t>“The punishment doubled in the ghetto: The Government creates more parallel societies</w:t>
      </w:r>
      <w:r w:rsidRPr="00CA0A57">
        <w:rPr>
          <w:rFonts w:cstheme="minorHAnsi"/>
          <w:sz w:val="18"/>
          <w:szCs w:val="18"/>
          <w:lang w:val="en-GB"/>
        </w:rPr>
        <w:t xml:space="preserve">” Retrieved 15.08.2019 from </w:t>
      </w:r>
      <w:hyperlink r:id="rId25" w:history="1">
        <w:r w:rsidRPr="00CA0A57">
          <w:rPr>
            <w:rStyle w:val="Hyperlink"/>
            <w:rFonts w:cstheme="minorHAnsi"/>
            <w:sz w:val="18"/>
            <w:szCs w:val="18"/>
            <w:lang w:val="en-GB"/>
          </w:rPr>
          <w:t>https://www.information.dk/indland/leder/2018/02/straffen-doblet-ghettoen-regeringen-skaber-flere-parallelsamfund</w:t>
        </w:r>
      </w:hyperlink>
    </w:p>
  </w:endnote>
  <w:endnote w:id="42">
    <w:p w14:paraId="5464FF72" w14:textId="77777777" w:rsidR="00376C34" w:rsidRPr="00CA0A57" w:rsidRDefault="00203CFF" w:rsidP="00376C34">
      <w:pPr>
        <w:pStyle w:val="Fodnotetekst"/>
        <w:rPr>
          <w:rFonts w:cstheme="minorHAnsi"/>
          <w:sz w:val="18"/>
          <w:szCs w:val="18"/>
          <w:lang w:val="en-US"/>
        </w:rPr>
      </w:pPr>
      <w:r w:rsidRPr="00CA0A57">
        <w:rPr>
          <w:rStyle w:val="Slutnotehenvisning"/>
          <w:sz w:val="18"/>
          <w:szCs w:val="18"/>
        </w:rPr>
        <w:endnoteRef/>
      </w:r>
      <w:r w:rsidRPr="00CA0A57">
        <w:rPr>
          <w:sz w:val="18"/>
          <w:szCs w:val="18"/>
        </w:rPr>
        <w:t xml:space="preserve"> </w:t>
      </w:r>
      <w:r w:rsidR="00376C34" w:rsidRPr="00CA0A57">
        <w:rPr>
          <w:rFonts w:cstheme="minorHAnsi"/>
          <w:sz w:val="18"/>
          <w:szCs w:val="18"/>
          <w:lang w:val="en-US"/>
        </w:rPr>
        <w:t>Section 44 a. The following children must be enrolled in a compulsory learning programme 25 hours a week:</w:t>
      </w:r>
    </w:p>
    <w:p w14:paraId="41A8A955" w14:textId="77777777" w:rsidR="00376C34" w:rsidRPr="00CA0A57" w:rsidRDefault="00376C34" w:rsidP="00376C34">
      <w:pPr>
        <w:pStyle w:val="Fodnotetekst"/>
        <w:rPr>
          <w:rFonts w:cstheme="minorHAnsi"/>
          <w:i/>
          <w:iCs/>
          <w:sz w:val="18"/>
          <w:szCs w:val="18"/>
          <w:lang w:val="en-US"/>
        </w:rPr>
      </w:pPr>
      <w:r w:rsidRPr="00CA0A57">
        <w:rPr>
          <w:rFonts w:cstheme="minorHAnsi"/>
          <w:i/>
          <w:iCs/>
          <w:sz w:val="18"/>
          <w:szCs w:val="18"/>
          <w:lang w:val="en-US"/>
        </w:rPr>
        <w:t>1) All children residing in a vulnerable residential area, cf. the list of vulnerable residential areas in section 61 a of the Housing Act, etc., which are not included in daycare facilities pursuant to section 19 (1). 2-5, or section 21 (2). 2 or 3, when they turn 1 year old.</w:t>
      </w:r>
    </w:p>
    <w:p w14:paraId="7E74F173" w14:textId="77777777" w:rsidR="00376C34" w:rsidRPr="00CA0A57" w:rsidRDefault="00376C34" w:rsidP="00376C34">
      <w:pPr>
        <w:pStyle w:val="Fodnotetekst"/>
        <w:rPr>
          <w:rFonts w:cstheme="minorHAnsi"/>
          <w:i/>
          <w:iCs/>
          <w:sz w:val="18"/>
          <w:szCs w:val="18"/>
          <w:lang w:val="en-US"/>
        </w:rPr>
      </w:pPr>
      <w:r w:rsidRPr="00CA0A57">
        <w:rPr>
          <w:rFonts w:cstheme="minorHAnsi"/>
          <w:i/>
          <w:iCs/>
          <w:sz w:val="18"/>
          <w:szCs w:val="18"/>
          <w:lang w:val="en-US"/>
        </w:rPr>
        <w:t>2) All children residing in a vulnerable residential area, cf. the list of vulnerable residential areas in section 61 a of the Public Housing Act, etc., which between the ages of 1 and 2 years is cancelled by a day care service pursuant to section 19 (1). 2-5, or section 21 (2). 2 or 3 and is not included in another day care programme under section 19 (2) 2-5, or section 21 (2) 2 or 3.</w:t>
      </w:r>
    </w:p>
    <w:p w14:paraId="253DC02E" w14:textId="675FC53B" w:rsidR="00203CFF" w:rsidRPr="00C62BEF" w:rsidRDefault="00376C34" w:rsidP="00376C34">
      <w:pPr>
        <w:pStyle w:val="Slutnotetekst"/>
        <w:rPr>
          <w:sz w:val="18"/>
          <w:szCs w:val="18"/>
          <w:lang w:val="en-GB"/>
        </w:rPr>
      </w:pPr>
      <w:r w:rsidRPr="00CA0A57">
        <w:rPr>
          <w:rFonts w:cstheme="minorHAnsi"/>
          <w:i/>
          <w:iCs/>
          <w:sz w:val="18"/>
          <w:szCs w:val="18"/>
          <w:lang w:val="en-US"/>
        </w:rPr>
        <w:t>3) All children between the ages of 1 and 2 who move into a vulnerable residential area, cf. 2-5, or section 21 (2). 2 or 3.</w:t>
      </w:r>
    </w:p>
  </w:endnote>
  <w:endnote w:id="43">
    <w:p w14:paraId="63FCC576" w14:textId="603E4A67" w:rsidR="00376C34" w:rsidRPr="00CA0A57" w:rsidRDefault="00376C34">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GB"/>
        </w:rPr>
        <w:t>The Bill L 140 was passed on 21.02.2019 with the votes of the parties then in government: The Liberal Party, The Conservative Party, The Liberal Alliance + the votes of Danish People’s Party (DPP) and the Social Democratic Party in government today.</w:t>
      </w:r>
    </w:p>
  </w:endnote>
  <w:endnote w:id="44">
    <w:p w14:paraId="619ABE98" w14:textId="36AA8595" w:rsidR="00B75DDC" w:rsidRPr="00506A6A" w:rsidRDefault="0073146E">
      <w:pPr>
        <w:pStyle w:val="Slutnotetekst"/>
        <w:rPr>
          <w:rFonts w:cstheme="minorHAnsi"/>
          <w:color w:val="0563C1" w:themeColor="hyperlink"/>
          <w:sz w:val="18"/>
          <w:szCs w:val="18"/>
          <w:u w:val="single"/>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GB"/>
        </w:rPr>
        <w:t xml:space="preserve">Retrieved 20.03.2020 from </w:t>
      </w:r>
      <w:hyperlink r:id="rId26" w:history="1">
        <w:r w:rsidRPr="00CA0A57">
          <w:rPr>
            <w:rStyle w:val="Hyperlink"/>
            <w:rFonts w:cstheme="minorHAnsi"/>
            <w:sz w:val="18"/>
            <w:szCs w:val="18"/>
            <w:lang w:val="en-GB"/>
          </w:rPr>
          <w:t>https://www.ft.dk/samling/20181/lovforslag/L140/som_fremsat.htm</w:t>
        </w:r>
      </w:hyperlink>
    </w:p>
  </w:endnote>
  <w:endnote w:id="45">
    <w:p w14:paraId="46747692" w14:textId="2343C2C4" w:rsidR="008C36E8" w:rsidRPr="00CA0A57" w:rsidRDefault="008C36E8">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GB"/>
        </w:rPr>
        <w:t>Türk V., Assistant High Commissioner for Protection (7 November 2016), Letter to the former Minister of Immigration and Integration and Housing from the UNHCR,</w:t>
      </w:r>
    </w:p>
  </w:endnote>
  <w:endnote w:id="46">
    <w:p w14:paraId="40C10021" w14:textId="0107E275" w:rsidR="0013672A" w:rsidRPr="00CA0A57" w:rsidRDefault="0013672A">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GB"/>
        </w:rPr>
        <w:t xml:space="preserve">The Danish People’s Party’s Dit Overblik (Your Overview), </w:t>
      </w:r>
      <w:r w:rsidRPr="00CA0A57">
        <w:rPr>
          <w:rFonts w:cstheme="minorHAnsi"/>
          <w:i/>
          <w:iCs/>
          <w:sz w:val="18"/>
          <w:szCs w:val="18"/>
          <w:lang w:val="en-GB"/>
        </w:rPr>
        <w:t>DPP and Conservative Bill should not hit Christian and Jews Communities</w:t>
      </w:r>
      <w:r w:rsidRPr="00CA0A57">
        <w:rPr>
          <w:rFonts w:cstheme="minorHAnsi"/>
          <w:sz w:val="18"/>
          <w:szCs w:val="18"/>
          <w:lang w:val="en-GB"/>
        </w:rPr>
        <w:t xml:space="preserve"> Retrieved 11.03.2020 from i</w:t>
      </w:r>
      <w:hyperlink r:id="rId27" w:history="1">
        <w:r w:rsidRPr="00CA0A57">
          <w:rPr>
            <w:rStyle w:val="Hyperlink"/>
            <w:rFonts w:cstheme="minorHAnsi"/>
            <w:sz w:val="18"/>
            <w:szCs w:val="18"/>
            <w:lang w:val="en-GB"/>
          </w:rPr>
          <w:t>https://ditoverblik.dk/morgen-df-og-k-lovforslag-boer-ikke-ramme-kristne-og-joediske-trossamfund-s-borgmester-beskylder-minister-for-at-tale-usandt/</w:t>
        </w:r>
      </w:hyperlink>
    </w:p>
  </w:endnote>
  <w:endnote w:id="47">
    <w:p w14:paraId="6CCE3319" w14:textId="667B2EE9" w:rsidR="002B615C" w:rsidRPr="00CA0A57" w:rsidRDefault="002B615C">
      <w:pPr>
        <w:pStyle w:val="Slutnotetekst"/>
        <w:rPr>
          <w:sz w:val="18"/>
          <w:szCs w:val="18"/>
          <w:lang w:val="en-GB"/>
        </w:rPr>
      </w:pPr>
      <w:r w:rsidRPr="00CA0A57">
        <w:rPr>
          <w:rStyle w:val="Slutnotehenvisning"/>
          <w:sz w:val="18"/>
          <w:szCs w:val="18"/>
        </w:rPr>
        <w:endnoteRef/>
      </w:r>
      <w:r w:rsidRPr="00CA0A57">
        <w:rPr>
          <w:sz w:val="18"/>
          <w:szCs w:val="18"/>
          <w:lang w:val="en-GB"/>
        </w:rPr>
        <w:t xml:space="preserve"> Mikkelsen M. et al (02.10.2020) </w:t>
      </w:r>
      <w:r w:rsidRPr="00CA0A57">
        <w:rPr>
          <w:i/>
          <w:iCs/>
          <w:sz w:val="18"/>
          <w:szCs w:val="18"/>
          <w:lang w:val="en-GB"/>
        </w:rPr>
        <w:t>Showdown approaching: Within a year the Government will present a plan for closing down the Muslim schools</w:t>
      </w:r>
      <w:r w:rsidRPr="00CA0A57">
        <w:rPr>
          <w:sz w:val="18"/>
          <w:szCs w:val="18"/>
          <w:lang w:val="en-GB"/>
        </w:rPr>
        <w:t xml:space="preserve">- Retrieved 05.10.2020 from </w:t>
      </w:r>
      <w:hyperlink r:id="rId28" w:history="1">
        <w:r w:rsidRPr="00CA0A57">
          <w:rPr>
            <w:rStyle w:val="Hyperlink"/>
            <w:sz w:val="18"/>
            <w:szCs w:val="18"/>
            <w:lang w:val="en-GB"/>
          </w:rPr>
          <w:t>https://www.kristeligt-dagblad.dk/danmark/opgoer-naermer-sig-inden-et-aar-vil-regeringen-praesentere-plan-der-skal-lukke-muslimske</w:t>
        </w:r>
      </w:hyperlink>
    </w:p>
  </w:endnote>
  <w:endnote w:id="48">
    <w:p w14:paraId="2A78D304" w14:textId="77777777" w:rsidR="00BD7598" w:rsidRDefault="00F81A01" w:rsidP="00BD7598">
      <w:pPr>
        <w:pStyle w:val="Slutnotetekst"/>
        <w:rPr>
          <w:lang w:val="en-GB"/>
        </w:rPr>
      </w:pPr>
      <w:r>
        <w:rPr>
          <w:rStyle w:val="Slutnotehenvisning"/>
        </w:rPr>
        <w:endnoteRef/>
      </w:r>
      <w:r w:rsidRPr="00BD7598">
        <w:rPr>
          <w:lang w:val="en-GB"/>
        </w:rPr>
        <w:t xml:space="preserve"> </w:t>
      </w:r>
      <w:r w:rsidR="00BD7598" w:rsidRPr="005E15E0">
        <w:rPr>
          <w:rFonts w:cstheme="minorHAnsi"/>
          <w:lang w:val="en-GB"/>
        </w:rPr>
        <w:t xml:space="preserve">This </w:t>
      </w:r>
      <w:r w:rsidR="00BD7598">
        <w:rPr>
          <w:rFonts w:cstheme="minorHAnsi"/>
          <w:lang w:val="en-GB"/>
        </w:rPr>
        <w:t>v</w:t>
      </w:r>
      <w:r w:rsidR="00BD7598" w:rsidRPr="005E15E0">
        <w:rPr>
          <w:rFonts w:cstheme="minorHAnsi"/>
          <w:lang w:val="en-GB"/>
        </w:rPr>
        <w:t>ideo</w:t>
      </w:r>
      <w:r w:rsidR="00BD7598">
        <w:rPr>
          <w:rFonts w:cstheme="minorHAnsi"/>
          <w:lang w:val="en-GB"/>
        </w:rPr>
        <w:t>,</w:t>
      </w:r>
      <w:r w:rsidR="00BD7598" w:rsidRPr="005E15E0">
        <w:rPr>
          <w:rFonts w:cstheme="minorHAnsi"/>
          <w:lang w:val="en-GB"/>
        </w:rPr>
        <w:t xml:space="preserve"> downloaded from the </w:t>
      </w:r>
      <w:r w:rsidR="00BD7598">
        <w:rPr>
          <w:rFonts w:cstheme="minorHAnsi"/>
          <w:lang w:val="en-GB"/>
        </w:rPr>
        <w:t xml:space="preserve">Rasmus Paludan’s </w:t>
      </w:r>
      <w:r w:rsidR="00BD7598" w:rsidRPr="005E15E0">
        <w:rPr>
          <w:rFonts w:cstheme="minorHAnsi"/>
          <w:lang w:val="en-GB"/>
        </w:rPr>
        <w:t xml:space="preserve">Channel of Freedom (24 April 2019) </w:t>
      </w:r>
      <w:r w:rsidR="00BD7598" w:rsidRPr="005E15E0">
        <w:rPr>
          <w:rFonts w:cstheme="minorHAnsi"/>
          <w:i/>
          <w:iCs/>
          <w:lang w:val="en-GB"/>
        </w:rPr>
        <w:t>Party leader: This is Islam (Asagården, Holstebro, 6 April 2019</w:t>
      </w:r>
      <w:r w:rsidR="00BD7598" w:rsidRPr="005E15E0">
        <w:rPr>
          <w:rFonts w:cstheme="minorHAnsi"/>
          <w:lang w:val="en-GB"/>
        </w:rPr>
        <w:t>)</w:t>
      </w:r>
      <w:r w:rsidR="00BD7598">
        <w:rPr>
          <w:rFonts w:cstheme="minorHAnsi"/>
          <w:lang w:val="en-GB"/>
        </w:rPr>
        <w:t>,</w:t>
      </w:r>
      <w:r w:rsidR="00BD7598" w:rsidRPr="005E15E0">
        <w:rPr>
          <w:rFonts w:cstheme="minorHAnsi"/>
          <w:lang w:val="en-GB"/>
        </w:rPr>
        <w:t xml:space="preserve"> is still being considered by the police and the Public Prosecutor. </w:t>
      </w:r>
      <w:r w:rsidR="00BD7598">
        <w:rPr>
          <w:lang w:val="en-GB"/>
        </w:rPr>
        <w:t>Can be downloaded from this link:</w:t>
      </w:r>
    </w:p>
    <w:p w14:paraId="43CD7E7E" w14:textId="2E64F459" w:rsidR="00F81A01" w:rsidRPr="00BD7598" w:rsidRDefault="00624268" w:rsidP="00BD7598">
      <w:hyperlink r:id="rId29" w:history="1">
        <w:r w:rsidR="00BD7598" w:rsidRPr="00680FFD">
          <w:rPr>
            <w:rStyle w:val="Hyperlink"/>
            <w:rFonts w:ascii="Helvetica" w:hAnsi="Helvetica" w:cs="Helvetica"/>
            <w:b/>
            <w:bCs/>
            <w:sz w:val="18"/>
            <w:szCs w:val="18"/>
          </w:rPr>
          <w:t>https://twentysixeight.wetransfer.com/downloads/3bc756d3820e2f1ad9a58ee5dd5f367520200402125018/7b77722444cb5f24c1d0f3d0c04c049b20200402125018/aae1b0</w:t>
        </w:r>
      </w:hyperlink>
    </w:p>
  </w:endnote>
  <w:endnote w:id="49">
    <w:p w14:paraId="2478E125" w14:textId="751B62E7" w:rsidR="00C27A7D" w:rsidRPr="00CA0A57" w:rsidRDefault="00C27A7D">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GB"/>
        </w:rPr>
        <w:t xml:space="preserve">DR (25.01.2018) Retrieved from </w:t>
      </w:r>
      <w:hyperlink r:id="rId30" w:history="1">
        <w:r w:rsidRPr="00CA0A57">
          <w:rPr>
            <w:rStyle w:val="Hyperlink"/>
            <w:rFonts w:cstheme="minorHAnsi"/>
            <w:sz w:val="18"/>
            <w:szCs w:val="18"/>
            <w:lang w:val="en-GB"/>
          </w:rPr>
          <w:t>https://www.dr.dk/nyheder/politik/khader-om-forbud-mod-skaeg-og-huer-vi-vil-blive-latterliggjort</w:t>
        </w:r>
      </w:hyperlink>
    </w:p>
  </w:endnote>
  <w:endnote w:id="50">
    <w:p w14:paraId="4861D0DE" w14:textId="65203F2B" w:rsidR="00936A60" w:rsidRPr="00CA0A57" w:rsidRDefault="00936A60">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GB"/>
        </w:rPr>
        <w:t xml:space="preserve">DR (29.09.2017) </w:t>
      </w:r>
      <w:r w:rsidRPr="00CA0A57">
        <w:rPr>
          <w:rFonts w:cstheme="minorHAnsi"/>
          <w:i/>
          <w:iCs/>
          <w:sz w:val="18"/>
          <w:szCs w:val="18"/>
          <w:lang w:val="en-GB"/>
        </w:rPr>
        <w:t>The PM: Burkas</w:t>
      </w:r>
      <w:r w:rsidRPr="00CA0A57">
        <w:rPr>
          <w:rFonts w:cstheme="minorHAnsi"/>
          <w:sz w:val="18"/>
          <w:szCs w:val="18"/>
          <w:lang w:val="en-GB"/>
        </w:rPr>
        <w:t xml:space="preserve"> </w:t>
      </w:r>
      <w:r w:rsidR="00EC3D24" w:rsidRPr="00CA0A57">
        <w:rPr>
          <w:rFonts w:cstheme="minorHAnsi"/>
          <w:i/>
          <w:iCs/>
          <w:sz w:val="18"/>
          <w:szCs w:val="18"/>
          <w:lang w:val="en-GB"/>
        </w:rPr>
        <w:t>o</w:t>
      </w:r>
      <w:r w:rsidR="00D07969" w:rsidRPr="00CA0A57">
        <w:rPr>
          <w:rFonts w:cstheme="minorHAnsi"/>
          <w:i/>
          <w:iCs/>
          <w:sz w:val="18"/>
          <w:szCs w:val="18"/>
          <w:lang w:val="en-GB"/>
        </w:rPr>
        <w:t>ppress women</w:t>
      </w:r>
      <w:r w:rsidR="00D07969" w:rsidRPr="00CA0A57">
        <w:rPr>
          <w:rFonts w:cstheme="minorHAnsi"/>
          <w:sz w:val="18"/>
          <w:szCs w:val="18"/>
          <w:lang w:val="en-GB"/>
        </w:rPr>
        <w:t xml:space="preserve"> - </w:t>
      </w:r>
      <w:r w:rsidRPr="00CA0A57">
        <w:rPr>
          <w:rFonts w:cstheme="minorHAnsi"/>
          <w:sz w:val="18"/>
          <w:szCs w:val="18"/>
          <w:lang w:val="en-GB"/>
        </w:rPr>
        <w:t xml:space="preserve">Retrieved from </w:t>
      </w:r>
      <w:hyperlink r:id="rId31" w:history="1">
        <w:r w:rsidRPr="00CA0A57">
          <w:rPr>
            <w:rStyle w:val="Hyperlink"/>
            <w:rFonts w:cstheme="minorHAnsi"/>
            <w:sz w:val="18"/>
            <w:szCs w:val="18"/>
            <w:lang w:val="en-GB"/>
          </w:rPr>
          <w:t>https://www.dr.dk/nyheder/politik/loekke-burkaer-er-kvindeundertrykkende</w:t>
        </w:r>
      </w:hyperlink>
    </w:p>
  </w:endnote>
  <w:endnote w:id="51">
    <w:p w14:paraId="0B21EC5E" w14:textId="395EBA76" w:rsidR="00CB731D" w:rsidRPr="00CA0A57" w:rsidRDefault="00CB731D">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US"/>
        </w:rPr>
        <w:t xml:space="preserve">University of Copenhagen (2009), </w:t>
      </w:r>
      <w:r w:rsidRPr="00CA0A57">
        <w:rPr>
          <w:rFonts w:cstheme="minorHAnsi"/>
          <w:i/>
          <w:sz w:val="18"/>
          <w:szCs w:val="18"/>
          <w:lang w:val="en-US"/>
        </w:rPr>
        <w:t xml:space="preserve">Report on the Use of Niqab and Burka - </w:t>
      </w:r>
      <w:r w:rsidRPr="00CA0A57">
        <w:rPr>
          <w:rFonts w:cstheme="minorHAnsi"/>
          <w:sz w:val="18"/>
          <w:szCs w:val="18"/>
          <w:lang w:val="en-US"/>
        </w:rPr>
        <w:t xml:space="preserve">Retrieved from </w:t>
      </w:r>
      <w:hyperlink r:id="rId32" w:history="1">
        <w:r w:rsidRPr="00CA0A57">
          <w:rPr>
            <w:rStyle w:val="Hyperlink"/>
            <w:rFonts w:cstheme="minorHAnsi"/>
            <w:sz w:val="18"/>
            <w:szCs w:val="18"/>
            <w:lang w:val="en-US"/>
          </w:rPr>
          <w:t>https://hum.ku.dk/faknyt/nyheder_fra_2010/2010/brugen-af-niqab-og-burka.pdf</w:t>
        </w:r>
      </w:hyperlink>
    </w:p>
  </w:endnote>
  <w:endnote w:id="52">
    <w:p w14:paraId="3C837778" w14:textId="7180DEBD" w:rsidR="00974685" w:rsidRPr="00CA0A57" w:rsidRDefault="00974685">
      <w:pPr>
        <w:pStyle w:val="Slutnotetekst"/>
        <w:rPr>
          <w:sz w:val="18"/>
          <w:szCs w:val="18"/>
          <w:lang w:val="en-GB"/>
        </w:rPr>
      </w:pPr>
      <w:r w:rsidRPr="00CA0A57">
        <w:rPr>
          <w:rStyle w:val="Slutnotehenvisning"/>
          <w:sz w:val="18"/>
          <w:szCs w:val="18"/>
        </w:rPr>
        <w:endnoteRef/>
      </w:r>
      <w:r w:rsidRPr="00CA0A57">
        <w:rPr>
          <w:sz w:val="18"/>
          <w:szCs w:val="18"/>
          <w:lang w:val="en-GB"/>
        </w:rPr>
        <w:t xml:space="preserve"> Retrieved from Frihedens Stemme</w:t>
      </w:r>
      <w:r w:rsidR="00CD7FAD" w:rsidRPr="00CA0A57">
        <w:rPr>
          <w:sz w:val="18"/>
          <w:szCs w:val="18"/>
          <w:lang w:val="en-GB"/>
        </w:rPr>
        <w:t xml:space="preserve"> (</w:t>
      </w:r>
      <w:r w:rsidRPr="00CA0A57">
        <w:rPr>
          <w:sz w:val="18"/>
          <w:szCs w:val="18"/>
          <w:lang w:val="en-GB"/>
        </w:rPr>
        <w:t>The Voice of Freedom</w:t>
      </w:r>
      <w:r w:rsidR="00CD7FAD" w:rsidRPr="00CA0A57">
        <w:rPr>
          <w:sz w:val="18"/>
          <w:szCs w:val="18"/>
          <w:lang w:val="en-GB"/>
        </w:rPr>
        <w:t>)</w:t>
      </w:r>
      <w:r w:rsidRPr="00CA0A57">
        <w:rPr>
          <w:sz w:val="18"/>
          <w:szCs w:val="18"/>
          <w:lang w:val="en-GB"/>
        </w:rPr>
        <w:t xml:space="preserve">: </w:t>
      </w:r>
      <w:hyperlink r:id="rId33" w:history="1">
        <w:r w:rsidRPr="00CA0A57">
          <w:rPr>
            <w:rStyle w:val="Hyperlink"/>
            <w:sz w:val="18"/>
            <w:szCs w:val="18"/>
            <w:lang w:val="en-GB"/>
          </w:rPr>
          <w:t>https://tv.frihedensstemme.dk/2020/09/27/muslim-overtraeder-burkaforbuddet-den-danske-anmelder-af-lovbruddet-faar-en-boede-for-gadeuorden/?fbclid=IwAR2yrfvKSB5BOiIAGIEtgTDaoRGrDt5ME9-kJ3xlT2V0NOCDZ3Rlk8Xsuo8</w:t>
        </w:r>
      </w:hyperlink>
    </w:p>
  </w:endnote>
  <w:endnote w:id="53">
    <w:p w14:paraId="1DC846F1" w14:textId="5920720A" w:rsidR="005514CA" w:rsidRPr="00CA0A57" w:rsidRDefault="005514CA">
      <w:pPr>
        <w:pStyle w:val="Slutnotetekst"/>
        <w:rPr>
          <w:sz w:val="18"/>
          <w:szCs w:val="18"/>
          <w:lang w:val="en-GB"/>
        </w:rPr>
      </w:pPr>
      <w:r w:rsidRPr="00CA0A57">
        <w:rPr>
          <w:rStyle w:val="Slutnotehenvisning"/>
          <w:sz w:val="18"/>
          <w:szCs w:val="18"/>
        </w:rPr>
        <w:endnoteRef/>
      </w:r>
      <w:r w:rsidRPr="00CA0A57">
        <w:rPr>
          <w:sz w:val="18"/>
          <w:szCs w:val="18"/>
          <w:lang w:val="en-GB"/>
        </w:rPr>
        <w:t xml:space="preserve"> Retrieved from the Times of Israel (2018): https://www.timesofisrael.com/</w:t>
      </w:r>
      <w:r w:rsidRPr="00CA0A57">
        <w:rPr>
          <w:i/>
          <w:iCs/>
          <w:sz w:val="18"/>
          <w:szCs w:val="18"/>
          <w:lang w:val="en-GB"/>
        </w:rPr>
        <w:t>first-woman-fined-in-denmark-for-wearing-full-face-veil</w:t>
      </w:r>
      <w:r w:rsidRPr="00CA0A57">
        <w:rPr>
          <w:sz w:val="18"/>
          <w:szCs w:val="18"/>
          <w:lang w:val="en-GB"/>
        </w:rPr>
        <w:t>/</w:t>
      </w:r>
    </w:p>
  </w:endnote>
  <w:endnote w:id="54">
    <w:p w14:paraId="2A91221A" w14:textId="3406FCA1" w:rsidR="002E1E47" w:rsidRPr="00CA0A57" w:rsidRDefault="002E1E47">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GB"/>
        </w:rPr>
        <w:t>The debate in the Folketing (</w:t>
      </w:r>
      <w:r w:rsidRPr="00CA0A57">
        <w:rPr>
          <w:rFonts w:cstheme="minorHAnsi"/>
          <w:sz w:val="18"/>
          <w:szCs w:val="18"/>
          <w:shd w:val="clear" w:color="auto" w:fill="FFFFFF"/>
          <w:lang w:val="en-GB"/>
        </w:rPr>
        <w:t xml:space="preserve">13.12.2017) </w:t>
      </w:r>
      <w:r w:rsidRPr="00CA0A57">
        <w:rPr>
          <w:rFonts w:cstheme="minorHAnsi"/>
          <w:sz w:val="18"/>
          <w:szCs w:val="18"/>
          <w:lang w:val="en-GB"/>
        </w:rPr>
        <w:t>Retrieved 16.08.2019 from Folketing</w:t>
      </w:r>
      <w:r w:rsidR="00AA5026" w:rsidRPr="00CA0A57">
        <w:rPr>
          <w:rFonts w:cstheme="minorHAnsi"/>
          <w:sz w:val="18"/>
          <w:szCs w:val="18"/>
          <w:lang w:val="en-GB"/>
        </w:rPr>
        <w:t>et</w:t>
      </w:r>
      <w:r w:rsidRPr="00CA0A57">
        <w:rPr>
          <w:rFonts w:cstheme="minorHAnsi"/>
          <w:sz w:val="18"/>
          <w:szCs w:val="18"/>
          <w:lang w:val="en-GB"/>
        </w:rPr>
        <w:t xml:space="preserve">: </w:t>
      </w:r>
      <w:hyperlink r:id="rId34" w:history="1">
        <w:r w:rsidRPr="00CA0A57">
          <w:rPr>
            <w:rStyle w:val="Hyperlink"/>
            <w:rFonts w:cstheme="minorHAnsi"/>
            <w:sz w:val="18"/>
            <w:szCs w:val="18"/>
            <w:lang w:val="en-US"/>
          </w:rPr>
          <w:t>https://www.ft.dk/samling/20171/lovforslag/L118/BEH1-44/forhandling.htm</w:t>
        </w:r>
      </w:hyperlink>
    </w:p>
  </w:endnote>
  <w:endnote w:id="55">
    <w:p w14:paraId="74D29897" w14:textId="3637EA3C" w:rsidR="000A6CEE" w:rsidRPr="00CA0A57" w:rsidRDefault="000A6CEE">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GB"/>
        </w:rPr>
        <w:t xml:space="preserve">Christiansen, F. et al (31.07.2019) </w:t>
      </w:r>
      <w:r w:rsidRPr="00CA0A57">
        <w:rPr>
          <w:rFonts w:cstheme="minorHAnsi"/>
          <w:i/>
          <w:sz w:val="18"/>
          <w:szCs w:val="18"/>
          <w:lang w:val="en-GB"/>
        </w:rPr>
        <w:t xml:space="preserve">Allan Andersen lives in the street: I’ve slept in the same place for 7 years, but I’m afraid the police are going to give me a zone ban - </w:t>
      </w:r>
      <w:r w:rsidRPr="00CA0A57">
        <w:rPr>
          <w:rFonts w:cstheme="minorHAnsi"/>
          <w:sz w:val="18"/>
          <w:szCs w:val="18"/>
          <w:lang w:val="en-GB"/>
        </w:rPr>
        <w:t xml:space="preserve">Retrieved 05.09.2019 from </w:t>
      </w:r>
      <w:hyperlink r:id="rId35" w:history="1">
        <w:r w:rsidRPr="00CA0A57">
          <w:rPr>
            <w:rStyle w:val="Hyperlink"/>
            <w:rFonts w:cstheme="minorHAnsi"/>
            <w:sz w:val="18"/>
            <w:szCs w:val="18"/>
            <w:lang w:val="en-GB"/>
          </w:rPr>
          <w:t>https://politiken.dk/indland/art7314533/%C2%BBJeg-har-sovet-det-samme-sted-i-syv-%C3%A5r-men-jeg-er-da-bange-for-om-politiet-kan-finde-p%C3%A5-at-sigte-mig-og-give-mig-et-zoneforbud%C2%AB</w:t>
        </w:r>
      </w:hyperlink>
    </w:p>
  </w:endnote>
  <w:endnote w:id="56">
    <w:p w14:paraId="3732BA42" w14:textId="4F748058" w:rsidR="00EF454D" w:rsidRPr="00CA0A57" w:rsidRDefault="00EF454D">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i/>
          <w:iCs/>
          <w:sz w:val="18"/>
          <w:szCs w:val="18"/>
          <w:lang w:val="en-GB"/>
        </w:rPr>
        <w:t>The police have fined 550 for unsettling camps – now the law must be changed</w:t>
      </w:r>
      <w:r w:rsidRPr="00CA0A57">
        <w:rPr>
          <w:sz w:val="18"/>
          <w:szCs w:val="18"/>
          <w:lang w:val="en-GB"/>
        </w:rPr>
        <w:t xml:space="preserve"> - Retrieved from DR (Feb. 2020): </w:t>
      </w:r>
      <w:hyperlink r:id="rId36" w:history="1">
        <w:r w:rsidRPr="00CA0A57">
          <w:rPr>
            <w:rStyle w:val="Hyperlink"/>
            <w:sz w:val="18"/>
            <w:szCs w:val="18"/>
            <w:lang w:val="en-GB"/>
          </w:rPr>
          <w:t>https://www.dr.dk/nyheder/politik/politiet-har-givet-550-boeder-utryghedsskabende-lejre-nu-skal-loven-laves-om</w:t>
        </w:r>
      </w:hyperlink>
    </w:p>
  </w:endnote>
  <w:endnote w:id="57">
    <w:p w14:paraId="09A4C837" w14:textId="1DF25A75" w:rsidR="000A6CEE" w:rsidRPr="00CA0A57" w:rsidRDefault="000A6CEE">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GB"/>
        </w:rPr>
        <w:t xml:space="preserve">M.S.Sorensen (02.06.2018) </w:t>
      </w:r>
      <w:r w:rsidRPr="00CA0A57">
        <w:rPr>
          <w:rFonts w:cstheme="minorHAnsi"/>
          <w:i/>
          <w:iCs/>
          <w:sz w:val="18"/>
          <w:szCs w:val="18"/>
          <w:lang w:val="en-GB"/>
        </w:rPr>
        <w:t>Denmark Talks (Reluctantly) about a Ban on Circumcising Boys</w:t>
      </w:r>
      <w:r w:rsidRPr="00CA0A57">
        <w:rPr>
          <w:rFonts w:cstheme="minorHAnsi"/>
          <w:sz w:val="18"/>
          <w:szCs w:val="18"/>
          <w:lang w:val="en-GB"/>
        </w:rPr>
        <w:t xml:space="preserve"> - Retrieved 12.03.2020 from New York Times </w:t>
      </w:r>
      <w:hyperlink r:id="rId37" w:history="1">
        <w:r w:rsidRPr="00CA0A57">
          <w:rPr>
            <w:rStyle w:val="Hyperlink"/>
            <w:rFonts w:cstheme="minorHAnsi"/>
            <w:sz w:val="18"/>
            <w:szCs w:val="18"/>
            <w:lang w:val="en-GB"/>
          </w:rPr>
          <w:t>https://www.nytimes.com/2018/06/02/world/europe/denmark-circumcision.html</w:t>
        </w:r>
      </w:hyperlink>
    </w:p>
  </w:endnote>
  <w:endnote w:id="58">
    <w:p w14:paraId="715A1898" w14:textId="65F3C97A" w:rsidR="002A53F9" w:rsidRPr="00CA0A57" w:rsidRDefault="002A53F9">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CA0A57">
        <w:rPr>
          <w:rFonts w:cstheme="minorHAnsi"/>
          <w:sz w:val="18"/>
          <w:szCs w:val="18"/>
          <w:lang w:val="en-GB"/>
        </w:rPr>
        <w:t xml:space="preserve">Danish Patient Safety Authority (20.02.2020) </w:t>
      </w:r>
      <w:r w:rsidRPr="00CA0A57">
        <w:rPr>
          <w:rFonts w:cstheme="minorHAnsi"/>
          <w:i/>
          <w:iCs/>
          <w:sz w:val="18"/>
          <w:szCs w:val="18"/>
          <w:lang w:val="en-GB"/>
        </w:rPr>
        <w:t>Non-therapeutic Circumcision of Boys</w:t>
      </w:r>
      <w:r w:rsidRPr="00CA0A57">
        <w:rPr>
          <w:rFonts w:cstheme="minorHAnsi"/>
          <w:sz w:val="18"/>
          <w:szCs w:val="18"/>
          <w:lang w:val="en-GB"/>
        </w:rPr>
        <w:t xml:space="preserve"> - Retrieved from </w:t>
      </w:r>
      <w:hyperlink r:id="rId38" w:history="1">
        <w:r w:rsidRPr="00CA0A57">
          <w:rPr>
            <w:rStyle w:val="Hyperlink"/>
            <w:rFonts w:cstheme="minorHAnsi"/>
            <w:sz w:val="18"/>
            <w:szCs w:val="18"/>
            <w:lang w:val="en-GB"/>
          </w:rPr>
          <w:t>https://stps.dk/da/nyheder/2020/opdateret-notat-om-omskaering/~/media/C08D154EE830415BBEA6EB17669979BC.ashx</w:t>
        </w:r>
      </w:hyperlink>
    </w:p>
  </w:endnote>
  <w:endnote w:id="59">
    <w:p w14:paraId="07279E22" w14:textId="313F9A15" w:rsidR="00AD16EA" w:rsidRPr="00CA0A57" w:rsidRDefault="00AD16EA">
      <w:pPr>
        <w:pStyle w:val="Slutnotetekst"/>
        <w:rPr>
          <w:sz w:val="18"/>
          <w:szCs w:val="18"/>
          <w:lang w:val="en-GB"/>
        </w:rPr>
      </w:pPr>
      <w:r w:rsidRPr="00CA0A57">
        <w:rPr>
          <w:rStyle w:val="Slutnotehenvisning"/>
          <w:sz w:val="18"/>
          <w:szCs w:val="18"/>
        </w:rPr>
        <w:endnoteRef/>
      </w:r>
      <w:r w:rsidRPr="00CA0A57">
        <w:rPr>
          <w:sz w:val="18"/>
          <w:szCs w:val="18"/>
          <w:lang w:val="en-GB"/>
        </w:rPr>
        <w:t xml:space="preserve"> The Social Democrats reversed their previous opposition to male circumcision and the Prime Minister explained their new stand by referring to the </w:t>
      </w:r>
      <w:r w:rsidR="00E751F0" w:rsidRPr="00CA0A57">
        <w:rPr>
          <w:sz w:val="18"/>
          <w:szCs w:val="18"/>
          <w:lang w:val="en-GB"/>
        </w:rPr>
        <w:t xml:space="preserve">5-7,000 </w:t>
      </w:r>
      <w:r w:rsidRPr="00CA0A57">
        <w:rPr>
          <w:sz w:val="18"/>
          <w:szCs w:val="18"/>
          <w:lang w:val="en-GB"/>
        </w:rPr>
        <w:t>Danish Jews only</w:t>
      </w:r>
      <w:r w:rsidR="00372B5B" w:rsidRPr="00CA0A57">
        <w:rPr>
          <w:sz w:val="18"/>
          <w:szCs w:val="18"/>
          <w:lang w:val="en-GB"/>
        </w:rPr>
        <w:t xml:space="preserve">, ignoring the </w:t>
      </w:r>
      <w:r w:rsidR="00E751F0" w:rsidRPr="00CA0A57">
        <w:rPr>
          <w:sz w:val="18"/>
          <w:szCs w:val="18"/>
          <w:lang w:val="en-GB"/>
        </w:rPr>
        <w:t>256,000 Danish Muslims.</w:t>
      </w:r>
    </w:p>
  </w:endnote>
  <w:endnote w:id="60">
    <w:p w14:paraId="4445E12A" w14:textId="376AEE75" w:rsidR="0086766C" w:rsidRPr="00CA0A57" w:rsidRDefault="00D43CDE">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00683FC1" w:rsidRPr="00CA0A57">
        <w:rPr>
          <w:sz w:val="18"/>
          <w:szCs w:val="18"/>
          <w:lang w:val="en-GB"/>
        </w:rPr>
        <w:t>The Folketing</w:t>
      </w:r>
      <w:r w:rsidR="00B076FD" w:rsidRPr="00CA0A57">
        <w:rPr>
          <w:sz w:val="18"/>
          <w:szCs w:val="18"/>
          <w:lang w:val="en-GB"/>
        </w:rPr>
        <w:t xml:space="preserve"> unanimously</w:t>
      </w:r>
      <w:r w:rsidR="00683FC1" w:rsidRPr="00CA0A57">
        <w:rPr>
          <w:sz w:val="18"/>
          <w:szCs w:val="18"/>
          <w:lang w:val="en-GB"/>
        </w:rPr>
        <w:t xml:space="preserve"> adopted a statement against </w:t>
      </w:r>
      <w:r w:rsidR="00C05DA6" w:rsidRPr="00CA0A57">
        <w:rPr>
          <w:sz w:val="18"/>
          <w:szCs w:val="18"/>
          <w:lang w:val="en-GB"/>
        </w:rPr>
        <w:t xml:space="preserve">growing antisemitism asking the Government </w:t>
      </w:r>
      <w:r w:rsidR="00DA7355" w:rsidRPr="00CA0A57">
        <w:rPr>
          <w:sz w:val="18"/>
          <w:szCs w:val="18"/>
          <w:lang w:val="en-GB"/>
        </w:rPr>
        <w:t xml:space="preserve">for an action plan against antisemitism </w:t>
      </w:r>
      <w:r w:rsidR="00D12579" w:rsidRPr="00CA0A57">
        <w:rPr>
          <w:sz w:val="18"/>
          <w:szCs w:val="18"/>
          <w:lang w:val="en-GB"/>
        </w:rPr>
        <w:t>(</w:t>
      </w:r>
      <w:r w:rsidR="009D1437" w:rsidRPr="00CA0A57">
        <w:rPr>
          <w:sz w:val="18"/>
          <w:szCs w:val="18"/>
          <w:lang w:val="en-GB"/>
        </w:rPr>
        <w:t>28.01.2020</w:t>
      </w:r>
      <w:r w:rsidR="0086766C" w:rsidRPr="00CA0A57">
        <w:rPr>
          <w:sz w:val="18"/>
          <w:szCs w:val="18"/>
          <w:lang w:val="en-GB"/>
        </w:rPr>
        <w:t>) -</w:t>
      </w:r>
      <w:r w:rsidR="00DA7355" w:rsidRPr="00CA0A57">
        <w:rPr>
          <w:sz w:val="18"/>
          <w:szCs w:val="18"/>
          <w:lang w:val="en-GB"/>
        </w:rPr>
        <w:t xml:space="preserve"> Retrieved from Folketinget</w:t>
      </w:r>
      <w:r w:rsidR="00D12579" w:rsidRPr="00CA0A57">
        <w:rPr>
          <w:sz w:val="18"/>
          <w:szCs w:val="18"/>
          <w:lang w:val="en-GB"/>
        </w:rPr>
        <w:t>:</w:t>
      </w:r>
      <w:r w:rsidR="000216BA" w:rsidRPr="00CA0A57">
        <w:rPr>
          <w:sz w:val="18"/>
          <w:szCs w:val="18"/>
          <w:lang w:val="en-GB"/>
        </w:rPr>
        <w:t xml:space="preserve"> </w:t>
      </w:r>
      <w:hyperlink r:id="rId39" w:history="1">
        <w:r w:rsidR="005632EF" w:rsidRPr="00CA0A57">
          <w:rPr>
            <w:rStyle w:val="Hyperlink"/>
            <w:sz w:val="18"/>
            <w:szCs w:val="18"/>
            <w:lang w:val="en-GB"/>
          </w:rPr>
          <w:t>https://www.ft.dk/samling/20191/vedtagelse/v54/index.htm</w:t>
        </w:r>
      </w:hyperlink>
    </w:p>
  </w:endnote>
  <w:endnote w:id="61">
    <w:p w14:paraId="419C03B3" w14:textId="3D7F39A3" w:rsidR="00BD40C8" w:rsidRPr="00CA0A57" w:rsidRDefault="00BD40C8">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00F11951" w:rsidRPr="00F11951">
        <w:rPr>
          <w:rFonts w:eastAsia="Times New Roman" w:cstheme="minorHAnsi"/>
          <w:color w:val="000000"/>
          <w:lang w:val="en-GB" w:eastAsia="en-GB"/>
        </w:rPr>
        <w:t xml:space="preserve">Denmark has created a non-white underclass with e.g. “non-Western” children making </w:t>
      </w:r>
      <w:r w:rsidR="00F11951">
        <w:rPr>
          <w:rFonts w:cstheme="minorHAnsi"/>
          <w:lang w:val="en-US"/>
        </w:rPr>
        <w:t>out</w:t>
      </w:r>
      <w:r w:rsidR="00F11951" w:rsidRPr="00AD4394">
        <w:rPr>
          <w:rFonts w:cstheme="minorHAnsi"/>
          <w:lang w:val="en-US"/>
        </w:rPr>
        <w:t xml:space="preserve"> 56% </w:t>
      </w:r>
      <w:r w:rsidR="00F11951">
        <w:rPr>
          <w:rFonts w:cstheme="minorHAnsi"/>
          <w:lang w:val="en-US"/>
        </w:rPr>
        <w:t>of her 64,500 poor children</w:t>
      </w:r>
      <w:r w:rsidR="00F11951" w:rsidRPr="00AD4394">
        <w:rPr>
          <w:rFonts w:cstheme="minorHAnsi"/>
          <w:lang w:val="en-US"/>
        </w:rPr>
        <w:t xml:space="preserve">, an increase by 81% in </w:t>
      </w:r>
      <w:r w:rsidR="00F11951">
        <w:rPr>
          <w:rFonts w:cstheme="minorHAnsi"/>
          <w:lang w:val="en-US"/>
        </w:rPr>
        <w:t xml:space="preserve">two </w:t>
      </w:r>
      <w:r w:rsidR="00F11951" w:rsidRPr="00AD4394">
        <w:rPr>
          <w:rFonts w:cstheme="minorHAnsi"/>
          <w:lang w:val="en-US"/>
        </w:rPr>
        <w:t xml:space="preserve"> years</w:t>
      </w:r>
      <w:r w:rsidR="00F11951">
        <w:rPr>
          <w:rFonts w:cstheme="minorHAnsi"/>
          <w:lang w:val="en-US"/>
        </w:rPr>
        <w:t>.</w:t>
      </w:r>
      <w:r w:rsidR="00F11951">
        <w:rPr>
          <w:rFonts w:cstheme="minorHAnsi"/>
          <w:lang w:val="en-US"/>
        </w:rPr>
        <w:br/>
      </w:r>
      <w:r w:rsidRPr="00CA0A57">
        <w:rPr>
          <w:rFonts w:cstheme="minorHAnsi"/>
          <w:sz w:val="18"/>
          <w:szCs w:val="18"/>
          <w:lang w:val="en-US"/>
        </w:rPr>
        <w:t>Denmark’s Radio, survey based on Statistics Denmark’s figures “</w:t>
      </w:r>
      <w:r w:rsidRPr="00CA0A57">
        <w:rPr>
          <w:rFonts w:cstheme="minorHAnsi"/>
          <w:i/>
          <w:sz w:val="18"/>
          <w:szCs w:val="18"/>
          <w:lang w:val="en-US"/>
        </w:rPr>
        <w:t>New Figures: Relative Poverty among Children of Immigrant Background Has Exploded in Few Years</w:t>
      </w:r>
      <w:r w:rsidRPr="00CA0A57">
        <w:rPr>
          <w:rFonts w:cstheme="minorHAnsi"/>
          <w:sz w:val="18"/>
          <w:szCs w:val="18"/>
          <w:lang w:val="en-US"/>
        </w:rPr>
        <w:t xml:space="preserve"> (24 May 2019) retrieved 01.08.2020 from</w:t>
      </w:r>
      <w:r w:rsidRPr="00CA0A57">
        <w:rPr>
          <w:rFonts w:cstheme="minorHAnsi"/>
          <w:sz w:val="18"/>
          <w:szCs w:val="18"/>
          <w:lang w:val="en-GB"/>
        </w:rPr>
        <w:t xml:space="preserve"> DR: </w:t>
      </w:r>
      <w:hyperlink r:id="rId40" w:history="1">
        <w:r w:rsidRPr="00CA0A57">
          <w:rPr>
            <w:rStyle w:val="Hyperlink"/>
            <w:rFonts w:cstheme="minorHAnsi"/>
            <w:sz w:val="18"/>
            <w:szCs w:val="18"/>
            <w:lang w:val="en-US"/>
          </w:rPr>
          <w:t>https://www.dr.dk/nyheder/politik/folketingsvalg/nye-tal-relativ-fattigdom-blandt-boern-med-indvandrerbaggrund-er</w:t>
        </w:r>
      </w:hyperlink>
    </w:p>
  </w:endnote>
  <w:endnote w:id="62">
    <w:p w14:paraId="45462362" w14:textId="264A0000" w:rsidR="000E4D78" w:rsidRPr="00CA0A57" w:rsidRDefault="000E4D78">
      <w:pPr>
        <w:pStyle w:val="Slutnotetekst"/>
        <w:rPr>
          <w:sz w:val="18"/>
          <w:szCs w:val="18"/>
          <w:lang w:val="en-GB"/>
        </w:rPr>
      </w:pPr>
      <w:r w:rsidRPr="00CA0A57">
        <w:rPr>
          <w:rStyle w:val="Slutnotehenvisning"/>
          <w:sz w:val="18"/>
          <w:szCs w:val="18"/>
        </w:rPr>
        <w:endnoteRef/>
      </w:r>
      <w:r w:rsidRPr="00CA0A57">
        <w:rPr>
          <w:sz w:val="18"/>
          <w:szCs w:val="18"/>
          <w:lang w:val="en-GB"/>
        </w:rPr>
        <w:t xml:space="preserve"> </w:t>
      </w:r>
      <w:r w:rsidRPr="00506A6A">
        <w:rPr>
          <w:rFonts w:cstheme="minorHAnsi"/>
          <w:sz w:val="18"/>
          <w:szCs w:val="18"/>
          <w:lang w:val="en-GB"/>
        </w:rPr>
        <w:t>Changed to 4 years in 2019</w:t>
      </w:r>
    </w:p>
  </w:endnote>
  <w:endnote w:id="63">
    <w:p w14:paraId="3B1FE6D7" w14:textId="2DD858BC" w:rsidR="003C323E" w:rsidRPr="003C323E" w:rsidRDefault="003C323E">
      <w:pPr>
        <w:pStyle w:val="Slutnotetekst"/>
        <w:rPr>
          <w:lang w:val="en-GB"/>
        </w:rPr>
      </w:pPr>
      <w:r w:rsidRPr="00CA0A57">
        <w:rPr>
          <w:rStyle w:val="Slutnotehenvisning"/>
          <w:sz w:val="18"/>
          <w:szCs w:val="18"/>
        </w:rPr>
        <w:endnoteRef/>
      </w:r>
      <w:r w:rsidRPr="00CA0A57">
        <w:rPr>
          <w:sz w:val="18"/>
          <w:szCs w:val="18"/>
          <w:lang w:val="en-GB"/>
        </w:rPr>
        <w:t xml:space="preserve"> Statistics Denmark, SOS Racisme Danmark’s Mini Encyclopedia – with Facts on Refugees, Immigrants, and Discrimination 2020, </w:t>
      </w:r>
      <w:r w:rsidRPr="00CA0A57">
        <w:rPr>
          <w:i/>
          <w:iCs/>
          <w:sz w:val="18"/>
          <w:szCs w:val="18"/>
          <w:lang w:val="en-GB"/>
        </w:rPr>
        <w:t xml:space="preserve">Valgret </w:t>
      </w:r>
      <w:r w:rsidRPr="00CA0A57">
        <w:rPr>
          <w:sz w:val="18"/>
          <w:szCs w:val="18"/>
          <w:lang w:val="en-GB"/>
        </w:rPr>
        <w:t xml:space="preserve">at </w:t>
      </w:r>
      <w:hyperlink r:id="rId41" w:history="1">
        <w:r w:rsidRPr="00CA0A57">
          <w:rPr>
            <w:rStyle w:val="Hyperlink"/>
            <w:sz w:val="18"/>
            <w:szCs w:val="18"/>
            <w:lang w:val="en-GB"/>
          </w:rPr>
          <w:t>https://sosracisme.dk/minileksikon-2020/</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37-Ginger-Bol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322685"/>
      <w:docPartObj>
        <w:docPartGallery w:val="Page Numbers (Bottom of Page)"/>
        <w:docPartUnique/>
      </w:docPartObj>
    </w:sdtPr>
    <w:sdtEndPr/>
    <w:sdtContent>
      <w:p w14:paraId="75B5C890" w14:textId="6F3E7A64" w:rsidR="007C08E7" w:rsidRDefault="007C08E7">
        <w:pPr>
          <w:pStyle w:val="Sidefod"/>
          <w:jc w:val="right"/>
        </w:pPr>
        <w:r>
          <w:fldChar w:fldCharType="begin"/>
        </w:r>
        <w:r>
          <w:instrText>PAGE   \* MERGEFORMAT</w:instrText>
        </w:r>
        <w:r>
          <w:fldChar w:fldCharType="separate"/>
        </w:r>
        <w:r>
          <w:rPr>
            <w:lang w:val="da-DK"/>
          </w:rPr>
          <w:t>2</w:t>
        </w:r>
        <w:r>
          <w:fldChar w:fldCharType="end"/>
        </w:r>
      </w:p>
    </w:sdtContent>
  </w:sdt>
  <w:p w14:paraId="6E14145E" w14:textId="77777777" w:rsidR="007C08E7" w:rsidRDefault="007C08E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9C71E" w14:textId="77777777" w:rsidR="00624268" w:rsidRDefault="00624268" w:rsidP="00E672E2">
      <w:r>
        <w:separator/>
      </w:r>
    </w:p>
  </w:footnote>
  <w:footnote w:type="continuationSeparator" w:id="0">
    <w:p w14:paraId="625983CB" w14:textId="77777777" w:rsidR="00624268" w:rsidRDefault="00624268" w:rsidP="00E672E2">
      <w:r>
        <w:continuationSeparator/>
      </w:r>
    </w:p>
  </w:footnote>
  <w:footnote w:id="1">
    <w:p w14:paraId="684EF828" w14:textId="1F02B293" w:rsidR="007C08E7" w:rsidRPr="00D3642A" w:rsidRDefault="007C08E7">
      <w:pPr>
        <w:pStyle w:val="Fodnotetekst"/>
        <w:rPr>
          <w:sz w:val="18"/>
          <w:szCs w:val="18"/>
        </w:rPr>
      </w:pPr>
      <w:r w:rsidRPr="00D3642A">
        <w:rPr>
          <w:rStyle w:val="Fodnotehenvisning"/>
          <w:sz w:val="18"/>
          <w:szCs w:val="18"/>
        </w:rPr>
        <w:footnoteRef/>
      </w:r>
      <w:r w:rsidRPr="00D3642A">
        <w:rPr>
          <w:sz w:val="18"/>
          <w:szCs w:val="18"/>
        </w:rPr>
        <w:t xml:space="preserve"> See </w:t>
      </w:r>
      <w:r w:rsidRPr="00D3642A">
        <w:rPr>
          <w:sz w:val="18"/>
          <w:szCs w:val="18"/>
        </w:rPr>
        <w:fldChar w:fldCharType="begin"/>
      </w:r>
      <w:r w:rsidRPr="00D3642A">
        <w:rPr>
          <w:sz w:val="18"/>
          <w:szCs w:val="18"/>
        </w:rPr>
        <w:instrText xml:space="preserve"> REF _Ref53141229 \n \h </w:instrText>
      </w:r>
      <w:r>
        <w:rPr>
          <w:sz w:val="18"/>
          <w:szCs w:val="18"/>
        </w:rPr>
        <w:instrText xml:space="preserve"> \* MERGEFORMAT </w:instrText>
      </w:r>
      <w:r w:rsidRPr="00D3642A">
        <w:rPr>
          <w:sz w:val="18"/>
          <w:szCs w:val="18"/>
        </w:rPr>
      </w:r>
      <w:r w:rsidRPr="00D3642A">
        <w:rPr>
          <w:sz w:val="18"/>
          <w:szCs w:val="18"/>
        </w:rPr>
        <w:fldChar w:fldCharType="separate"/>
      </w:r>
      <w:r w:rsidRPr="00D3642A">
        <w:rPr>
          <w:sz w:val="18"/>
          <w:szCs w:val="18"/>
        </w:rPr>
        <w:t>1.5</w:t>
      </w:r>
      <w:r w:rsidRPr="00D3642A">
        <w:rPr>
          <w:sz w:val="18"/>
          <w:szCs w:val="18"/>
        </w:rPr>
        <w:fldChar w:fldCharType="end"/>
      </w:r>
      <w:r w:rsidRPr="00D3642A">
        <w:rPr>
          <w:sz w:val="18"/>
          <w:szCs w:val="18"/>
        </w:rPr>
        <w:t xml:space="preserve"> </w:t>
      </w:r>
      <w:r w:rsidRPr="00D3642A">
        <w:rPr>
          <w:sz w:val="18"/>
          <w:szCs w:val="18"/>
        </w:rPr>
        <w:fldChar w:fldCharType="begin"/>
      </w:r>
      <w:r w:rsidRPr="00D3642A">
        <w:rPr>
          <w:sz w:val="18"/>
          <w:szCs w:val="18"/>
        </w:rPr>
        <w:instrText xml:space="preserve"> REF _Ref53141258 \h </w:instrText>
      </w:r>
      <w:r>
        <w:rPr>
          <w:sz w:val="18"/>
          <w:szCs w:val="18"/>
        </w:rPr>
        <w:instrText xml:space="preserve"> \* MERGEFORMAT </w:instrText>
      </w:r>
      <w:r w:rsidRPr="00D3642A">
        <w:rPr>
          <w:sz w:val="18"/>
          <w:szCs w:val="18"/>
        </w:rPr>
      </w:r>
      <w:r w:rsidRPr="00D3642A">
        <w:rPr>
          <w:sz w:val="18"/>
          <w:szCs w:val="18"/>
        </w:rPr>
        <w:fldChar w:fldCharType="separate"/>
      </w:r>
      <w:r w:rsidRPr="00D3642A">
        <w:rPr>
          <w:sz w:val="18"/>
          <w:szCs w:val="18"/>
        </w:rPr>
        <w:t xml:space="preserve">Changing Housing Types - The Danish Non-profit Housing Sector </w:t>
      </w:r>
      <w:r w:rsidRPr="00D3642A">
        <w:rPr>
          <w:sz w:val="18"/>
          <w:szCs w:val="18"/>
        </w:rPr>
        <w:fldChar w:fldCharType="end"/>
      </w:r>
    </w:p>
  </w:footnote>
  <w:footnote w:id="2">
    <w:p w14:paraId="39E3D177" w14:textId="77777777" w:rsidR="007C08E7" w:rsidRPr="00D3642A" w:rsidRDefault="007C08E7" w:rsidP="008B0E37">
      <w:pPr>
        <w:pStyle w:val="Fodnotetekst"/>
        <w:rPr>
          <w:rFonts w:cstheme="minorHAnsi"/>
          <w:sz w:val="18"/>
          <w:szCs w:val="18"/>
        </w:rPr>
      </w:pPr>
      <w:r w:rsidRPr="00D3642A">
        <w:rPr>
          <w:rStyle w:val="Fodnotehenvisning"/>
          <w:rFonts w:cstheme="minorHAnsi"/>
          <w:sz w:val="18"/>
          <w:szCs w:val="18"/>
        </w:rPr>
        <w:footnoteRef/>
      </w:r>
      <w:r w:rsidRPr="00D3642A">
        <w:rPr>
          <w:rFonts w:cstheme="minorHAnsi"/>
          <w:sz w:val="18"/>
          <w:szCs w:val="18"/>
        </w:rPr>
        <w:t xml:space="preserve"> Transfer incomes are taxed in Denmark.</w:t>
      </w:r>
    </w:p>
  </w:footnote>
  <w:footnote w:id="3">
    <w:p w14:paraId="7A856B0D" w14:textId="77777777" w:rsidR="007C08E7" w:rsidRPr="00D3642A" w:rsidRDefault="007C08E7" w:rsidP="008B0E37">
      <w:pPr>
        <w:pStyle w:val="Fodnotetekst"/>
        <w:rPr>
          <w:rFonts w:cstheme="minorHAnsi"/>
          <w:sz w:val="18"/>
          <w:szCs w:val="18"/>
        </w:rPr>
      </w:pPr>
      <w:r w:rsidRPr="00D3642A">
        <w:rPr>
          <w:rStyle w:val="Fodnotehenvisning"/>
          <w:rFonts w:cstheme="minorHAnsi"/>
          <w:sz w:val="18"/>
          <w:szCs w:val="18"/>
        </w:rPr>
        <w:footnoteRef/>
      </w:r>
      <w:r w:rsidRPr="00D3642A">
        <w:rPr>
          <w:rFonts w:cstheme="minorHAnsi"/>
          <w:sz w:val="18"/>
          <w:szCs w:val="18"/>
        </w:rPr>
        <w:t xml:space="preserve"> Acquiring Danish citizenship har become increasingly difficult since 2001 and today a non-suspended sentence of 3 months for certain offences will bar Danish citizenship forever even if the person was born and bred in Denmark.</w:t>
      </w:r>
    </w:p>
  </w:footnote>
  <w:footnote w:id="4">
    <w:p w14:paraId="3F69277B" w14:textId="201B9948" w:rsidR="007C08E7" w:rsidRPr="00BC401E" w:rsidRDefault="007C08E7">
      <w:pPr>
        <w:pStyle w:val="Fodnotetekst"/>
      </w:pPr>
      <w:r>
        <w:rPr>
          <w:rStyle w:val="Fodnotehenvisning"/>
        </w:rPr>
        <w:footnoteRef/>
      </w:r>
      <w:r>
        <w:t xml:space="preserve"> Less than half of “non-Westerners” in Denmark are Muslims, but registration of religious affiliation or ethnicity/skin colour is unlawful in Denmark.</w:t>
      </w:r>
    </w:p>
  </w:footnote>
  <w:footnote w:id="5">
    <w:p w14:paraId="4A8868B8" w14:textId="03B8F9D7" w:rsidR="007C08E7" w:rsidRPr="00D3642A" w:rsidRDefault="007C08E7" w:rsidP="00E672E2">
      <w:pPr>
        <w:pStyle w:val="Fodnotetekst"/>
        <w:rPr>
          <w:sz w:val="18"/>
          <w:szCs w:val="18"/>
        </w:rPr>
      </w:pPr>
      <w:r w:rsidRPr="00D3642A">
        <w:rPr>
          <w:rStyle w:val="Fodnotehenvisning"/>
          <w:sz w:val="18"/>
          <w:szCs w:val="18"/>
        </w:rPr>
        <w:footnoteRef/>
      </w:r>
      <w:r w:rsidRPr="00D3642A">
        <w:rPr>
          <w:sz w:val="18"/>
          <w:szCs w:val="18"/>
        </w:rPr>
        <w:t xml:space="preserve"> The blasphemy ban had only led to a conviction twice, in 1938 and 1946. In the case of the Muhammed cartoon</w:t>
      </w:r>
      <w:r>
        <w:rPr>
          <w:sz w:val="18"/>
          <w:szCs w:val="18"/>
        </w:rPr>
        <w:t xml:space="preserve"> crisis</w:t>
      </w:r>
      <w:r w:rsidRPr="00D3642A">
        <w:rPr>
          <w:sz w:val="18"/>
          <w:szCs w:val="18"/>
        </w:rPr>
        <w:t xml:space="preserve"> the Public Prosecutor decided not to prosecute.</w:t>
      </w:r>
    </w:p>
  </w:footnote>
  <w:footnote w:id="6">
    <w:p w14:paraId="741783C4" w14:textId="36ADCB44" w:rsidR="007C08E7" w:rsidRPr="00D3642A" w:rsidRDefault="007C08E7">
      <w:pPr>
        <w:pStyle w:val="Fodnotetekst"/>
        <w:rPr>
          <w:sz w:val="18"/>
          <w:szCs w:val="18"/>
        </w:rPr>
      </w:pPr>
      <w:r w:rsidRPr="00D3642A">
        <w:rPr>
          <w:rStyle w:val="Fodnotehenvisning"/>
          <w:sz w:val="18"/>
          <w:szCs w:val="18"/>
        </w:rPr>
        <w:footnoteRef/>
      </w:r>
      <w:r w:rsidRPr="00D3642A">
        <w:rPr>
          <w:sz w:val="18"/>
          <w:szCs w:val="18"/>
        </w:rPr>
        <w:t xml:space="preserve"> </w:t>
      </w:r>
      <w:r>
        <w:rPr>
          <w:sz w:val="18"/>
          <w:szCs w:val="18"/>
        </w:rPr>
        <w:t>T</w:t>
      </w:r>
      <w:r w:rsidRPr="00D3642A">
        <w:rPr>
          <w:sz w:val="18"/>
          <w:szCs w:val="18"/>
        </w:rPr>
        <w:t xml:space="preserve">he </w:t>
      </w:r>
      <w:r>
        <w:rPr>
          <w:sz w:val="18"/>
          <w:szCs w:val="18"/>
        </w:rPr>
        <w:t>university</w:t>
      </w:r>
      <w:r w:rsidRPr="00D3642A">
        <w:rPr>
          <w:sz w:val="18"/>
          <w:szCs w:val="18"/>
        </w:rPr>
        <w:t xml:space="preserve"> report</w:t>
      </w:r>
      <w:r w:rsidR="00C61CA7">
        <w:rPr>
          <w:sz w:val="18"/>
          <w:szCs w:val="18"/>
        </w:rPr>
        <w:t xml:space="preserve"> below </w:t>
      </w:r>
      <w:r w:rsidRPr="00D3642A">
        <w:rPr>
          <w:sz w:val="18"/>
          <w:szCs w:val="18"/>
        </w:rPr>
        <w:t xml:space="preserve">made a </w:t>
      </w:r>
      <w:r>
        <w:rPr>
          <w:sz w:val="18"/>
          <w:szCs w:val="18"/>
        </w:rPr>
        <w:t xml:space="preserve">so-called </w:t>
      </w:r>
      <w:r w:rsidRPr="00D3642A">
        <w:rPr>
          <w:sz w:val="18"/>
          <w:szCs w:val="18"/>
        </w:rPr>
        <w:t xml:space="preserve">conservative guess of </w:t>
      </w:r>
      <w:r>
        <w:rPr>
          <w:sz w:val="18"/>
          <w:szCs w:val="18"/>
        </w:rPr>
        <w:t xml:space="preserve">perhaps </w:t>
      </w:r>
      <w:r w:rsidRPr="00D3642A">
        <w:rPr>
          <w:sz w:val="18"/>
          <w:szCs w:val="18"/>
        </w:rPr>
        <w:t xml:space="preserve">100-200 women </w:t>
      </w:r>
      <w:r>
        <w:rPr>
          <w:sz w:val="18"/>
          <w:szCs w:val="18"/>
        </w:rPr>
        <w:t xml:space="preserve">whereas </w:t>
      </w:r>
      <w:r w:rsidRPr="00D3642A">
        <w:rPr>
          <w:sz w:val="18"/>
          <w:szCs w:val="18"/>
        </w:rPr>
        <w:t>Women in Dialogue</w:t>
      </w:r>
      <w:r>
        <w:rPr>
          <w:sz w:val="18"/>
          <w:szCs w:val="18"/>
        </w:rPr>
        <w:t xml:space="preserve"> estimate that when the ban took effect, there were </w:t>
      </w:r>
      <w:r w:rsidRPr="00D3642A">
        <w:rPr>
          <w:sz w:val="18"/>
          <w:szCs w:val="18"/>
        </w:rPr>
        <w:t>20-30 women</w:t>
      </w:r>
      <w:r>
        <w:rPr>
          <w:sz w:val="18"/>
          <w:szCs w:val="18"/>
        </w:rPr>
        <w:t xml:space="preserve"> </w:t>
      </w:r>
      <w:r w:rsidRPr="00D3642A">
        <w:rPr>
          <w:sz w:val="18"/>
          <w:szCs w:val="18"/>
        </w:rPr>
        <w:t>wearing a niqab</w:t>
      </w:r>
      <w:r>
        <w:rPr>
          <w:sz w:val="18"/>
          <w:szCs w:val="18"/>
        </w:rPr>
        <w:t xml:space="preserve"> in Denmark and none wearing a burka.</w:t>
      </w:r>
    </w:p>
  </w:footnote>
  <w:footnote w:id="7">
    <w:p w14:paraId="791AFDC3" w14:textId="6BBC4C9A" w:rsidR="007C08E7" w:rsidRPr="00D3642A" w:rsidRDefault="007C08E7">
      <w:pPr>
        <w:pStyle w:val="Fodnotetekst"/>
        <w:rPr>
          <w:sz w:val="18"/>
          <w:szCs w:val="18"/>
        </w:rPr>
      </w:pPr>
      <w:r w:rsidRPr="00D3642A">
        <w:rPr>
          <w:rStyle w:val="Fodnotehenvisning"/>
          <w:sz w:val="18"/>
          <w:szCs w:val="18"/>
        </w:rPr>
        <w:footnoteRef/>
      </w:r>
      <w:r w:rsidRPr="00D3642A">
        <w:rPr>
          <w:sz w:val="18"/>
          <w:szCs w:val="18"/>
        </w:rPr>
        <w:t xml:space="preserve"> Picture taken by Carsten Thrane, founder of the Danish chapter of Pegida, who was harassing a niqab wearing woman with his camera. Both he and the woman were fined. (Pegida: Patrotische Europäer gegen die Islamisierung des Abendlandes = Patriotic Europeans against the Islamization of the West). Retrieved from Frihedens</w:t>
      </w:r>
      <w:r w:rsidR="00F21E09">
        <w:rPr>
          <w:sz w:val="18"/>
          <w:szCs w:val="18"/>
        </w:rPr>
        <w:t xml:space="preserve"> </w:t>
      </w:r>
      <w:r w:rsidRPr="00D3642A">
        <w:rPr>
          <w:sz w:val="18"/>
          <w:szCs w:val="18"/>
        </w:rPr>
        <w:t xml:space="preserve">Stemme (The Voice of Freedom) </w:t>
      </w:r>
    </w:p>
  </w:footnote>
  <w:footnote w:id="8">
    <w:p w14:paraId="2B3D308F" w14:textId="501ECFA4" w:rsidR="00CF5779" w:rsidRPr="00CF5779" w:rsidRDefault="00CF5779">
      <w:pPr>
        <w:pStyle w:val="Fodnotetekst"/>
      </w:pPr>
      <w:r w:rsidRPr="00CF5779">
        <w:rPr>
          <w:rStyle w:val="Fodnotehenvisning"/>
          <w:sz w:val="18"/>
          <w:szCs w:val="18"/>
        </w:rPr>
        <w:footnoteRef/>
      </w:r>
      <w:r w:rsidRPr="00CF5779">
        <w:rPr>
          <w:sz w:val="18"/>
          <w:szCs w:val="18"/>
        </w:rPr>
        <w:t xml:space="preserve"> </w:t>
      </w:r>
      <w:r w:rsidRPr="00CF5779">
        <w:rPr>
          <w:rFonts w:cstheme="minorHAnsi"/>
          <w:sz w:val="18"/>
          <w:szCs w:val="18"/>
          <w:lang w:val="en-US"/>
        </w:rPr>
        <w:t>today Minister of Defence</w:t>
      </w:r>
    </w:p>
  </w:footnote>
  <w:footnote w:id="9">
    <w:p w14:paraId="3B53BA7D" w14:textId="77777777" w:rsidR="007C08E7" w:rsidRPr="00D3642A" w:rsidRDefault="007C08E7" w:rsidP="00E672E2">
      <w:pPr>
        <w:pStyle w:val="Fodnotetekst"/>
        <w:rPr>
          <w:rFonts w:cstheme="minorHAnsi"/>
          <w:sz w:val="18"/>
          <w:szCs w:val="18"/>
        </w:rPr>
      </w:pPr>
      <w:r w:rsidRPr="00D3642A">
        <w:rPr>
          <w:rStyle w:val="Fodnotehenvisning"/>
          <w:rFonts w:cstheme="minorHAnsi"/>
          <w:sz w:val="18"/>
          <w:szCs w:val="18"/>
        </w:rPr>
        <w:footnoteRef/>
      </w:r>
      <w:r w:rsidRPr="00D3642A">
        <w:rPr>
          <w:rFonts w:cstheme="minorHAnsi"/>
          <w:sz w:val="18"/>
          <w:szCs w:val="18"/>
        </w:rPr>
        <w:t xml:space="preserve"> 86% of Danish voters support a ban according to Megafon poll in August 2020 – in 2018 83% did.</w:t>
      </w:r>
    </w:p>
  </w:footnote>
  <w:footnote w:id="10">
    <w:p w14:paraId="2C198028" w14:textId="77777777" w:rsidR="007C08E7" w:rsidRPr="00D3642A" w:rsidRDefault="007C08E7" w:rsidP="00A61848">
      <w:pPr>
        <w:pStyle w:val="Fodnotetekst"/>
        <w:rPr>
          <w:sz w:val="18"/>
          <w:szCs w:val="18"/>
        </w:rPr>
      </w:pPr>
      <w:r w:rsidRPr="00D3642A">
        <w:rPr>
          <w:rStyle w:val="Fodnotehenvisning"/>
          <w:sz w:val="18"/>
          <w:szCs w:val="18"/>
        </w:rPr>
        <w:footnoteRef/>
      </w:r>
      <w:r w:rsidRPr="00D3642A">
        <w:rPr>
          <w:sz w:val="18"/>
          <w:szCs w:val="18"/>
        </w:rPr>
        <w:t xml:space="preserve"> </w:t>
      </w:r>
      <w:r w:rsidRPr="00D3642A">
        <w:rPr>
          <w:rFonts w:cstheme="minorHAnsi"/>
          <w:sz w:val="18"/>
          <w:szCs w:val="18"/>
        </w:rPr>
        <w:t>The debate would include expressions like ‘genital mutilation’, ‘forced amputation’, ‘religious violence’, ‘violence against children’, ‘a misdeed violating rights’, ‘ritualised corporal injury’, ‘ritual foreskin amputation’, ‘ brutal religiously or culturally motivated violations’ to mention a few. (Source: circuminfo.dk)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782"/>
    <w:multiLevelType w:val="hybridMultilevel"/>
    <w:tmpl w:val="7FC421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1074177"/>
    <w:multiLevelType w:val="multilevel"/>
    <w:tmpl w:val="65A4B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C1133"/>
    <w:multiLevelType w:val="multilevel"/>
    <w:tmpl w:val="E91EE8DC"/>
    <w:lvl w:ilvl="0">
      <w:start w:val="1"/>
      <w:numFmt w:val="decimal"/>
      <w:pStyle w:val="Overskrift1"/>
      <w:suff w:val="space"/>
      <w:lvlText w:val="%1."/>
      <w:lvlJc w:val="left"/>
      <w:pPr>
        <w:ind w:left="1562" w:hanging="144"/>
      </w:pPr>
      <w:rPr>
        <w:rFonts w:hint="default"/>
        <w:sz w:val="36"/>
      </w:rPr>
    </w:lvl>
    <w:lvl w:ilvl="1">
      <w:start w:val="1"/>
      <w:numFmt w:val="decimal"/>
      <w:pStyle w:val="Overskrift2"/>
      <w:suff w:val="space"/>
      <w:lvlText w:val="%1.%2"/>
      <w:lvlJc w:val="left"/>
      <w:pPr>
        <w:ind w:left="0" w:firstLine="0"/>
      </w:pPr>
      <w:rPr>
        <w:rFonts w:hint="default"/>
        <w:b/>
      </w:rPr>
    </w:lvl>
    <w:lvl w:ilvl="2">
      <w:start w:val="1"/>
      <w:numFmt w:val="decimal"/>
      <w:pStyle w:val="Overskrift3"/>
      <w:suff w:val="space"/>
      <w:lvlText w:val="%1.%2.%3"/>
      <w:lvlJc w:val="left"/>
      <w:pPr>
        <w:ind w:left="0" w:firstLine="0"/>
      </w:pPr>
      <w:rPr>
        <w:rFonts w:hint="default"/>
        <w:lang w:val="en-G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30D2136B"/>
    <w:multiLevelType w:val="multilevel"/>
    <w:tmpl w:val="FD1CCB02"/>
    <w:lvl w:ilvl="0">
      <w:start w:val="1"/>
      <w:numFmt w:val="lowerLetter"/>
      <w:pStyle w:val="Liste"/>
      <w:lvlText w:val="(%1)"/>
      <w:lvlJc w:val="left"/>
      <w:pPr>
        <w:ind w:left="720" w:hanging="360"/>
      </w:pPr>
      <w:rPr>
        <w:rFonts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8345067"/>
    <w:multiLevelType w:val="multilevel"/>
    <w:tmpl w:val="A1607C76"/>
    <w:lvl w:ilvl="0">
      <w:start w:val="1"/>
      <w:numFmt w:val="decimal"/>
      <w:pStyle w:val="JIBasicText"/>
      <w:lvlText w:val="%1."/>
      <w:lvlJc w:val="left"/>
      <w:pPr>
        <w:tabs>
          <w:tab w:val="num" w:pos="540"/>
        </w:tabs>
        <w:ind w:left="547" w:hanging="547"/>
      </w:pPr>
      <w:rPr>
        <w:b w:val="0"/>
        <w:i w:val="0"/>
        <w:color w:val="auto"/>
      </w:rPr>
    </w:lvl>
    <w:lvl w:ilvl="1">
      <w:start w:val="1"/>
      <w:numFmt w:val="lowerLetter"/>
      <w:lvlText w:val="%2)"/>
      <w:lvlJc w:val="left"/>
      <w:pPr>
        <w:tabs>
          <w:tab w:val="num" w:pos="900"/>
        </w:tabs>
        <w:ind w:left="900" w:hanging="35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ECF4C83"/>
    <w:multiLevelType w:val="multilevel"/>
    <w:tmpl w:val="5E347854"/>
    <w:lvl w:ilvl="0">
      <w:start w:val="1"/>
      <w:numFmt w:val="bullet"/>
      <w:pStyle w:val="JIBulletList"/>
      <w:lvlText w:val=""/>
      <w:lvlJc w:val="left"/>
      <w:pPr>
        <w:tabs>
          <w:tab w:val="num" w:pos="36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630A4568"/>
    <w:multiLevelType w:val="multilevel"/>
    <w:tmpl w:val="CAA0178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2"/>
  </w:num>
  <w:num w:numId="2">
    <w:abstractNumId w:val="3"/>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6"/>
    </w:lvlOverride>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2E2"/>
    <w:rsid w:val="00003FC2"/>
    <w:rsid w:val="00010D30"/>
    <w:rsid w:val="00012497"/>
    <w:rsid w:val="00015CE7"/>
    <w:rsid w:val="0001725A"/>
    <w:rsid w:val="000176BD"/>
    <w:rsid w:val="000216BA"/>
    <w:rsid w:val="00024C4F"/>
    <w:rsid w:val="0002590A"/>
    <w:rsid w:val="000323F7"/>
    <w:rsid w:val="00032449"/>
    <w:rsid w:val="00032E42"/>
    <w:rsid w:val="000358BF"/>
    <w:rsid w:val="00046682"/>
    <w:rsid w:val="00046ED3"/>
    <w:rsid w:val="000515AF"/>
    <w:rsid w:val="00057284"/>
    <w:rsid w:val="000765D1"/>
    <w:rsid w:val="000833E1"/>
    <w:rsid w:val="000839FC"/>
    <w:rsid w:val="00083BCF"/>
    <w:rsid w:val="0008530F"/>
    <w:rsid w:val="000879B7"/>
    <w:rsid w:val="0009468B"/>
    <w:rsid w:val="00094B0E"/>
    <w:rsid w:val="000A232E"/>
    <w:rsid w:val="000A6CEE"/>
    <w:rsid w:val="000B0683"/>
    <w:rsid w:val="000B2EFA"/>
    <w:rsid w:val="000B36D8"/>
    <w:rsid w:val="000B4B43"/>
    <w:rsid w:val="000B4E68"/>
    <w:rsid w:val="000B7E8D"/>
    <w:rsid w:val="000C0C29"/>
    <w:rsid w:val="000C6F84"/>
    <w:rsid w:val="000D6B42"/>
    <w:rsid w:val="000E4D78"/>
    <w:rsid w:val="000E653D"/>
    <w:rsid w:val="000F1917"/>
    <w:rsid w:val="00104BC4"/>
    <w:rsid w:val="00107359"/>
    <w:rsid w:val="0010749E"/>
    <w:rsid w:val="00107A33"/>
    <w:rsid w:val="00110709"/>
    <w:rsid w:val="00120164"/>
    <w:rsid w:val="00121B18"/>
    <w:rsid w:val="00122487"/>
    <w:rsid w:val="00122627"/>
    <w:rsid w:val="00122D3E"/>
    <w:rsid w:val="00135A12"/>
    <w:rsid w:val="0013672A"/>
    <w:rsid w:val="00143119"/>
    <w:rsid w:val="00144E44"/>
    <w:rsid w:val="00145989"/>
    <w:rsid w:val="0015123B"/>
    <w:rsid w:val="00151679"/>
    <w:rsid w:val="00156D91"/>
    <w:rsid w:val="00166D86"/>
    <w:rsid w:val="00177272"/>
    <w:rsid w:val="00177F50"/>
    <w:rsid w:val="001800AF"/>
    <w:rsid w:val="00182AE0"/>
    <w:rsid w:val="00186397"/>
    <w:rsid w:val="001903CB"/>
    <w:rsid w:val="00193D6B"/>
    <w:rsid w:val="00197A0E"/>
    <w:rsid w:val="001A2E95"/>
    <w:rsid w:val="001A50CC"/>
    <w:rsid w:val="001B6443"/>
    <w:rsid w:val="001C040C"/>
    <w:rsid w:val="001C077C"/>
    <w:rsid w:val="001C1043"/>
    <w:rsid w:val="001C2895"/>
    <w:rsid w:val="001D1B51"/>
    <w:rsid w:val="001D3D29"/>
    <w:rsid w:val="001D48B6"/>
    <w:rsid w:val="001D6A8C"/>
    <w:rsid w:val="001E05A1"/>
    <w:rsid w:val="001E2996"/>
    <w:rsid w:val="001E36BC"/>
    <w:rsid w:val="001E4E55"/>
    <w:rsid w:val="001E5D09"/>
    <w:rsid w:val="001E6EF7"/>
    <w:rsid w:val="001F02FF"/>
    <w:rsid w:val="001F4D95"/>
    <w:rsid w:val="001F61D0"/>
    <w:rsid w:val="001F6C00"/>
    <w:rsid w:val="001F7C23"/>
    <w:rsid w:val="002012D7"/>
    <w:rsid w:val="00203CFF"/>
    <w:rsid w:val="00204B58"/>
    <w:rsid w:val="00211DFE"/>
    <w:rsid w:val="00213350"/>
    <w:rsid w:val="00216116"/>
    <w:rsid w:val="00216480"/>
    <w:rsid w:val="00220ADC"/>
    <w:rsid w:val="00222C23"/>
    <w:rsid w:val="002237E0"/>
    <w:rsid w:val="002266E0"/>
    <w:rsid w:val="00226D0A"/>
    <w:rsid w:val="00240AEF"/>
    <w:rsid w:val="00242449"/>
    <w:rsid w:val="002468EB"/>
    <w:rsid w:val="00247E43"/>
    <w:rsid w:val="00253EF1"/>
    <w:rsid w:val="00257A24"/>
    <w:rsid w:val="00263177"/>
    <w:rsid w:val="002708A6"/>
    <w:rsid w:val="00272212"/>
    <w:rsid w:val="00272DC0"/>
    <w:rsid w:val="00276EA9"/>
    <w:rsid w:val="0029665F"/>
    <w:rsid w:val="00297D7D"/>
    <w:rsid w:val="002A03CA"/>
    <w:rsid w:val="002A53F9"/>
    <w:rsid w:val="002A56FA"/>
    <w:rsid w:val="002A6430"/>
    <w:rsid w:val="002A7D22"/>
    <w:rsid w:val="002B4107"/>
    <w:rsid w:val="002B615C"/>
    <w:rsid w:val="002C1BFD"/>
    <w:rsid w:val="002C5711"/>
    <w:rsid w:val="002C6284"/>
    <w:rsid w:val="002C7D02"/>
    <w:rsid w:val="002D4EB0"/>
    <w:rsid w:val="002D737B"/>
    <w:rsid w:val="002E0F70"/>
    <w:rsid w:val="002E1E47"/>
    <w:rsid w:val="002E2B56"/>
    <w:rsid w:val="002E572E"/>
    <w:rsid w:val="002F4F4C"/>
    <w:rsid w:val="002F5743"/>
    <w:rsid w:val="00300200"/>
    <w:rsid w:val="0031029C"/>
    <w:rsid w:val="003130EC"/>
    <w:rsid w:val="00325142"/>
    <w:rsid w:val="00330486"/>
    <w:rsid w:val="00333A75"/>
    <w:rsid w:val="00333B67"/>
    <w:rsid w:val="00334C1B"/>
    <w:rsid w:val="00335BA2"/>
    <w:rsid w:val="00336810"/>
    <w:rsid w:val="003410E9"/>
    <w:rsid w:val="00344836"/>
    <w:rsid w:val="00345E99"/>
    <w:rsid w:val="00346A21"/>
    <w:rsid w:val="00347337"/>
    <w:rsid w:val="003474EE"/>
    <w:rsid w:val="00356104"/>
    <w:rsid w:val="00361E14"/>
    <w:rsid w:val="003622EA"/>
    <w:rsid w:val="00362961"/>
    <w:rsid w:val="00366688"/>
    <w:rsid w:val="00371EED"/>
    <w:rsid w:val="00371F52"/>
    <w:rsid w:val="00371F58"/>
    <w:rsid w:val="00372B5B"/>
    <w:rsid w:val="00376C34"/>
    <w:rsid w:val="0037707A"/>
    <w:rsid w:val="00381206"/>
    <w:rsid w:val="00382CA8"/>
    <w:rsid w:val="003836E2"/>
    <w:rsid w:val="003844F3"/>
    <w:rsid w:val="00385F65"/>
    <w:rsid w:val="00390078"/>
    <w:rsid w:val="00393579"/>
    <w:rsid w:val="00396ACA"/>
    <w:rsid w:val="003A7DBE"/>
    <w:rsid w:val="003B1553"/>
    <w:rsid w:val="003B2412"/>
    <w:rsid w:val="003B2D8C"/>
    <w:rsid w:val="003B374B"/>
    <w:rsid w:val="003C1FCF"/>
    <w:rsid w:val="003C323E"/>
    <w:rsid w:val="003D2D58"/>
    <w:rsid w:val="003D643E"/>
    <w:rsid w:val="003D648C"/>
    <w:rsid w:val="003D76B1"/>
    <w:rsid w:val="003E7778"/>
    <w:rsid w:val="003F2F63"/>
    <w:rsid w:val="00402BBE"/>
    <w:rsid w:val="00411C24"/>
    <w:rsid w:val="00416702"/>
    <w:rsid w:val="004175B4"/>
    <w:rsid w:val="004240DE"/>
    <w:rsid w:val="00425E5B"/>
    <w:rsid w:val="0042629A"/>
    <w:rsid w:val="00430CA4"/>
    <w:rsid w:val="00432F2C"/>
    <w:rsid w:val="00444620"/>
    <w:rsid w:val="0044558D"/>
    <w:rsid w:val="0044772F"/>
    <w:rsid w:val="00453598"/>
    <w:rsid w:val="0045487C"/>
    <w:rsid w:val="00454B19"/>
    <w:rsid w:val="004556A6"/>
    <w:rsid w:val="004568D7"/>
    <w:rsid w:val="00463E1B"/>
    <w:rsid w:val="00472045"/>
    <w:rsid w:val="00486C89"/>
    <w:rsid w:val="00487230"/>
    <w:rsid w:val="00490561"/>
    <w:rsid w:val="00491BE8"/>
    <w:rsid w:val="004962E9"/>
    <w:rsid w:val="004A19BA"/>
    <w:rsid w:val="004A51BA"/>
    <w:rsid w:val="004B74D8"/>
    <w:rsid w:val="004C0410"/>
    <w:rsid w:val="004C0F93"/>
    <w:rsid w:val="004C1896"/>
    <w:rsid w:val="004C6F9F"/>
    <w:rsid w:val="004E1897"/>
    <w:rsid w:val="004E3B3C"/>
    <w:rsid w:val="004E45B6"/>
    <w:rsid w:val="004F3602"/>
    <w:rsid w:val="004F6102"/>
    <w:rsid w:val="004F75B9"/>
    <w:rsid w:val="00500406"/>
    <w:rsid w:val="00500FE6"/>
    <w:rsid w:val="00501A27"/>
    <w:rsid w:val="005056D3"/>
    <w:rsid w:val="00506A6A"/>
    <w:rsid w:val="00506E14"/>
    <w:rsid w:val="00512C00"/>
    <w:rsid w:val="00513D56"/>
    <w:rsid w:val="00513FE5"/>
    <w:rsid w:val="005148AF"/>
    <w:rsid w:val="00516635"/>
    <w:rsid w:val="00522D4F"/>
    <w:rsid w:val="00523C76"/>
    <w:rsid w:val="00535B69"/>
    <w:rsid w:val="0053603B"/>
    <w:rsid w:val="00543F99"/>
    <w:rsid w:val="00544BE5"/>
    <w:rsid w:val="0054530E"/>
    <w:rsid w:val="00545EB9"/>
    <w:rsid w:val="005514CA"/>
    <w:rsid w:val="00560CF4"/>
    <w:rsid w:val="00561254"/>
    <w:rsid w:val="005612C1"/>
    <w:rsid w:val="005632EF"/>
    <w:rsid w:val="005677DB"/>
    <w:rsid w:val="00570848"/>
    <w:rsid w:val="00575B11"/>
    <w:rsid w:val="00575B2F"/>
    <w:rsid w:val="0058386B"/>
    <w:rsid w:val="00595A15"/>
    <w:rsid w:val="005A33C8"/>
    <w:rsid w:val="005A46A6"/>
    <w:rsid w:val="005A4965"/>
    <w:rsid w:val="005B2156"/>
    <w:rsid w:val="005B5108"/>
    <w:rsid w:val="005B7F0C"/>
    <w:rsid w:val="005C0544"/>
    <w:rsid w:val="005C60FE"/>
    <w:rsid w:val="005C6194"/>
    <w:rsid w:val="005C6A85"/>
    <w:rsid w:val="005D20FD"/>
    <w:rsid w:val="005D40FB"/>
    <w:rsid w:val="005D6B73"/>
    <w:rsid w:val="005E15E0"/>
    <w:rsid w:val="005E4005"/>
    <w:rsid w:val="005F0C17"/>
    <w:rsid w:val="005F43F9"/>
    <w:rsid w:val="005F51D8"/>
    <w:rsid w:val="005F65C0"/>
    <w:rsid w:val="00605ED6"/>
    <w:rsid w:val="00622E1B"/>
    <w:rsid w:val="00624268"/>
    <w:rsid w:val="00624BAD"/>
    <w:rsid w:val="006256C3"/>
    <w:rsid w:val="00630548"/>
    <w:rsid w:val="00632DC4"/>
    <w:rsid w:val="00643802"/>
    <w:rsid w:val="00643CE0"/>
    <w:rsid w:val="00646756"/>
    <w:rsid w:val="00651AC9"/>
    <w:rsid w:val="00655F06"/>
    <w:rsid w:val="006601DE"/>
    <w:rsid w:val="00665B76"/>
    <w:rsid w:val="006808B7"/>
    <w:rsid w:val="00680FFD"/>
    <w:rsid w:val="0068364F"/>
    <w:rsid w:val="00683FC1"/>
    <w:rsid w:val="006842DF"/>
    <w:rsid w:val="00685072"/>
    <w:rsid w:val="00686D81"/>
    <w:rsid w:val="00687793"/>
    <w:rsid w:val="006877F4"/>
    <w:rsid w:val="0069336B"/>
    <w:rsid w:val="006A189A"/>
    <w:rsid w:val="006A1BDD"/>
    <w:rsid w:val="006A1C84"/>
    <w:rsid w:val="006A380C"/>
    <w:rsid w:val="006A3AEF"/>
    <w:rsid w:val="006B03E5"/>
    <w:rsid w:val="006B7036"/>
    <w:rsid w:val="006B78B8"/>
    <w:rsid w:val="006D4743"/>
    <w:rsid w:val="006D52DD"/>
    <w:rsid w:val="006D603A"/>
    <w:rsid w:val="006D6D1D"/>
    <w:rsid w:val="006E1EC8"/>
    <w:rsid w:val="006E4C48"/>
    <w:rsid w:val="006E5448"/>
    <w:rsid w:val="006E6C3E"/>
    <w:rsid w:val="006F0B1A"/>
    <w:rsid w:val="006F216C"/>
    <w:rsid w:val="006F4C20"/>
    <w:rsid w:val="006F6591"/>
    <w:rsid w:val="007100C8"/>
    <w:rsid w:val="0071646F"/>
    <w:rsid w:val="00717A72"/>
    <w:rsid w:val="00720C67"/>
    <w:rsid w:val="0073146E"/>
    <w:rsid w:val="00732AE4"/>
    <w:rsid w:val="007337FA"/>
    <w:rsid w:val="00734B61"/>
    <w:rsid w:val="00734E60"/>
    <w:rsid w:val="00742090"/>
    <w:rsid w:val="00747115"/>
    <w:rsid w:val="00750250"/>
    <w:rsid w:val="00760569"/>
    <w:rsid w:val="00761877"/>
    <w:rsid w:val="00762380"/>
    <w:rsid w:val="00762883"/>
    <w:rsid w:val="00765342"/>
    <w:rsid w:val="00765CED"/>
    <w:rsid w:val="00765E5B"/>
    <w:rsid w:val="00767F9F"/>
    <w:rsid w:val="007720C0"/>
    <w:rsid w:val="00774756"/>
    <w:rsid w:val="00781433"/>
    <w:rsid w:val="007816B6"/>
    <w:rsid w:val="007837A8"/>
    <w:rsid w:val="00784AE3"/>
    <w:rsid w:val="00790DE4"/>
    <w:rsid w:val="00790E80"/>
    <w:rsid w:val="007A31C1"/>
    <w:rsid w:val="007A5488"/>
    <w:rsid w:val="007A659B"/>
    <w:rsid w:val="007B44F3"/>
    <w:rsid w:val="007C0667"/>
    <w:rsid w:val="007C08E7"/>
    <w:rsid w:val="007D1A07"/>
    <w:rsid w:val="007E207B"/>
    <w:rsid w:val="007F0478"/>
    <w:rsid w:val="007F1A57"/>
    <w:rsid w:val="007F33C5"/>
    <w:rsid w:val="008001FD"/>
    <w:rsid w:val="008010D2"/>
    <w:rsid w:val="00805372"/>
    <w:rsid w:val="00805B23"/>
    <w:rsid w:val="00813E51"/>
    <w:rsid w:val="00815DB1"/>
    <w:rsid w:val="00821756"/>
    <w:rsid w:val="00821EFB"/>
    <w:rsid w:val="00825CC2"/>
    <w:rsid w:val="008265C9"/>
    <w:rsid w:val="008274D5"/>
    <w:rsid w:val="00827F7F"/>
    <w:rsid w:val="0083380F"/>
    <w:rsid w:val="00834B65"/>
    <w:rsid w:val="00844B0F"/>
    <w:rsid w:val="00846D0B"/>
    <w:rsid w:val="00856AAB"/>
    <w:rsid w:val="00861A9E"/>
    <w:rsid w:val="0086766C"/>
    <w:rsid w:val="008845E0"/>
    <w:rsid w:val="00885BC7"/>
    <w:rsid w:val="00890676"/>
    <w:rsid w:val="00892E72"/>
    <w:rsid w:val="008935CA"/>
    <w:rsid w:val="00893745"/>
    <w:rsid w:val="00895E65"/>
    <w:rsid w:val="008A0F9A"/>
    <w:rsid w:val="008B0C3C"/>
    <w:rsid w:val="008B0E37"/>
    <w:rsid w:val="008C04BF"/>
    <w:rsid w:val="008C365D"/>
    <w:rsid w:val="008C36E8"/>
    <w:rsid w:val="008C66AB"/>
    <w:rsid w:val="008D4AA0"/>
    <w:rsid w:val="008D610C"/>
    <w:rsid w:val="008E3195"/>
    <w:rsid w:val="008E6AA8"/>
    <w:rsid w:val="008F07FD"/>
    <w:rsid w:val="008F3B06"/>
    <w:rsid w:val="008F79EA"/>
    <w:rsid w:val="0090048A"/>
    <w:rsid w:val="009010A4"/>
    <w:rsid w:val="00901FE7"/>
    <w:rsid w:val="00902ABA"/>
    <w:rsid w:val="00906F3D"/>
    <w:rsid w:val="00910244"/>
    <w:rsid w:val="00910958"/>
    <w:rsid w:val="00912861"/>
    <w:rsid w:val="009135CC"/>
    <w:rsid w:val="00914674"/>
    <w:rsid w:val="00920159"/>
    <w:rsid w:val="00931167"/>
    <w:rsid w:val="00936A60"/>
    <w:rsid w:val="009376B1"/>
    <w:rsid w:val="00950099"/>
    <w:rsid w:val="009568B3"/>
    <w:rsid w:val="00956C93"/>
    <w:rsid w:val="009633C2"/>
    <w:rsid w:val="00972619"/>
    <w:rsid w:val="00974685"/>
    <w:rsid w:val="0097525F"/>
    <w:rsid w:val="0097733B"/>
    <w:rsid w:val="00980277"/>
    <w:rsid w:val="009816CE"/>
    <w:rsid w:val="00981D10"/>
    <w:rsid w:val="00985EBE"/>
    <w:rsid w:val="0099256A"/>
    <w:rsid w:val="009A24F3"/>
    <w:rsid w:val="009A39A8"/>
    <w:rsid w:val="009A4247"/>
    <w:rsid w:val="009A65E5"/>
    <w:rsid w:val="009A7E00"/>
    <w:rsid w:val="009B11ED"/>
    <w:rsid w:val="009B6832"/>
    <w:rsid w:val="009B7CBC"/>
    <w:rsid w:val="009C2502"/>
    <w:rsid w:val="009C5413"/>
    <w:rsid w:val="009D09AC"/>
    <w:rsid w:val="009D1437"/>
    <w:rsid w:val="009D3686"/>
    <w:rsid w:val="009D63AA"/>
    <w:rsid w:val="009E18AA"/>
    <w:rsid w:val="009E5BCD"/>
    <w:rsid w:val="009E67A3"/>
    <w:rsid w:val="009E768F"/>
    <w:rsid w:val="009F18CC"/>
    <w:rsid w:val="00A00EBF"/>
    <w:rsid w:val="00A020AA"/>
    <w:rsid w:val="00A177C3"/>
    <w:rsid w:val="00A24175"/>
    <w:rsid w:val="00A24B01"/>
    <w:rsid w:val="00A25539"/>
    <w:rsid w:val="00A26023"/>
    <w:rsid w:val="00A33926"/>
    <w:rsid w:val="00A42FAC"/>
    <w:rsid w:val="00A43E5B"/>
    <w:rsid w:val="00A45330"/>
    <w:rsid w:val="00A45420"/>
    <w:rsid w:val="00A4628D"/>
    <w:rsid w:val="00A46C61"/>
    <w:rsid w:val="00A476B2"/>
    <w:rsid w:val="00A500D7"/>
    <w:rsid w:val="00A5379C"/>
    <w:rsid w:val="00A5396C"/>
    <w:rsid w:val="00A546C7"/>
    <w:rsid w:val="00A60682"/>
    <w:rsid w:val="00A60F79"/>
    <w:rsid w:val="00A61848"/>
    <w:rsid w:val="00A64416"/>
    <w:rsid w:val="00A7739E"/>
    <w:rsid w:val="00A84935"/>
    <w:rsid w:val="00A85785"/>
    <w:rsid w:val="00A90701"/>
    <w:rsid w:val="00A91E0D"/>
    <w:rsid w:val="00AA469F"/>
    <w:rsid w:val="00AA5026"/>
    <w:rsid w:val="00AA5916"/>
    <w:rsid w:val="00AB1136"/>
    <w:rsid w:val="00AB3C08"/>
    <w:rsid w:val="00AB6ACE"/>
    <w:rsid w:val="00AC2147"/>
    <w:rsid w:val="00AC3D5E"/>
    <w:rsid w:val="00AC3DAF"/>
    <w:rsid w:val="00AD0EE9"/>
    <w:rsid w:val="00AD16EA"/>
    <w:rsid w:val="00AE03D5"/>
    <w:rsid w:val="00AE185A"/>
    <w:rsid w:val="00AF196C"/>
    <w:rsid w:val="00AF1F18"/>
    <w:rsid w:val="00AF4BF2"/>
    <w:rsid w:val="00AF6595"/>
    <w:rsid w:val="00B0130C"/>
    <w:rsid w:val="00B01B5A"/>
    <w:rsid w:val="00B0366B"/>
    <w:rsid w:val="00B03F63"/>
    <w:rsid w:val="00B076FD"/>
    <w:rsid w:val="00B12D92"/>
    <w:rsid w:val="00B14616"/>
    <w:rsid w:val="00B15160"/>
    <w:rsid w:val="00B15433"/>
    <w:rsid w:val="00B23D7B"/>
    <w:rsid w:val="00B25625"/>
    <w:rsid w:val="00B30091"/>
    <w:rsid w:val="00B35B56"/>
    <w:rsid w:val="00B37B1B"/>
    <w:rsid w:val="00B40C4B"/>
    <w:rsid w:val="00B46140"/>
    <w:rsid w:val="00B468E1"/>
    <w:rsid w:val="00B469B0"/>
    <w:rsid w:val="00B513D9"/>
    <w:rsid w:val="00B52535"/>
    <w:rsid w:val="00B5299E"/>
    <w:rsid w:val="00B52ABE"/>
    <w:rsid w:val="00B53EB1"/>
    <w:rsid w:val="00B546CD"/>
    <w:rsid w:val="00B60609"/>
    <w:rsid w:val="00B75DDC"/>
    <w:rsid w:val="00B77010"/>
    <w:rsid w:val="00B771E5"/>
    <w:rsid w:val="00B8326C"/>
    <w:rsid w:val="00B851A3"/>
    <w:rsid w:val="00B908A2"/>
    <w:rsid w:val="00B93910"/>
    <w:rsid w:val="00BA1CB7"/>
    <w:rsid w:val="00BB5A7C"/>
    <w:rsid w:val="00BB60E5"/>
    <w:rsid w:val="00BC401E"/>
    <w:rsid w:val="00BC545B"/>
    <w:rsid w:val="00BC7EF1"/>
    <w:rsid w:val="00BD0B4C"/>
    <w:rsid w:val="00BD3034"/>
    <w:rsid w:val="00BD40C8"/>
    <w:rsid w:val="00BD7598"/>
    <w:rsid w:val="00BE0A22"/>
    <w:rsid w:val="00BE7B9D"/>
    <w:rsid w:val="00BF0645"/>
    <w:rsid w:val="00BF0B66"/>
    <w:rsid w:val="00BF3D99"/>
    <w:rsid w:val="00BF703E"/>
    <w:rsid w:val="00C00EA8"/>
    <w:rsid w:val="00C0110C"/>
    <w:rsid w:val="00C04681"/>
    <w:rsid w:val="00C05DA6"/>
    <w:rsid w:val="00C07240"/>
    <w:rsid w:val="00C07D34"/>
    <w:rsid w:val="00C121B8"/>
    <w:rsid w:val="00C15396"/>
    <w:rsid w:val="00C174A3"/>
    <w:rsid w:val="00C27A7D"/>
    <w:rsid w:val="00C32A02"/>
    <w:rsid w:val="00C349AA"/>
    <w:rsid w:val="00C420C2"/>
    <w:rsid w:val="00C42D0E"/>
    <w:rsid w:val="00C61CA7"/>
    <w:rsid w:val="00C62528"/>
    <w:rsid w:val="00C62BEF"/>
    <w:rsid w:val="00C73862"/>
    <w:rsid w:val="00C73F7A"/>
    <w:rsid w:val="00C77DCC"/>
    <w:rsid w:val="00C84DB6"/>
    <w:rsid w:val="00C87124"/>
    <w:rsid w:val="00C91C4B"/>
    <w:rsid w:val="00C9582D"/>
    <w:rsid w:val="00C97AB4"/>
    <w:rsid w:val="00CA0A57"/>
    <w:rsid w:val="00CA215A"/>
    <w:rsid w:val="00CA2267"/>
    <w:rsid w:val="00CA4535"/>
    <w:rsid w:val="00CA7504"/>
    <w:rsid w:val="00CA79E6"/>
    <w:rsid w:val="00CA7C45"/>
    <w:rsid w:val="00CB0950"/>
    <w:rsid w:val="00CB2B0E"/>
    <w:rsid w:val="00CB46F0"/>
    <w:rsid w:val="00CB4990"/>
    <w:rsid w:val="00CB731D"/>
    <w:rsid w:val="00CC2308"/>
    <w:rsid w:val="00CC296C"/>
    <w:rsid w:val="00CC53AD"/>
    <w:rsid w:val="00CC56DB"/>
    <w:rsid w:val="00CC77D0"/>
    <w:rsid w:val="00CC7C0B"/>
    <w:rsid w:val="00CD04C8"/>
    <w:rsid w:val="00CD5FD6"/>
    <w:rsid w:val="00CD7FAD"/>
    <w:rsid w:val="00CE5358"/>
    <w:rsid w:val="00CE5695"/>
    <w:rsid w:val="00CE7EAC"/>
    <w:rsid w:val="00CF16D4"/>
    <w:rsid w:val="00CF5779"/>
    <w:rsid w:val="00CF6A4C"/>
    <w:rsid w:val="00D0202D"/>
    <w:rsid w:val="00D07969"/>
    <w:rsid w:val="00D115E8"/>
    <w:rsid w:val="00D12579"/>
    <w:rsid w:val="00D13B8B"/>
    <w:rsid w:val="00D14E40"/>
    <w:rsid w:val="00D16B6D"/>
    <w:rsid w:val="00D27222"/>
    <w:rsid w:val="00D2779C"/>
    <w:rsid w:val="00D355A2"/>
    <w:rsid w:val="00D3642A"/>
    <w:rsid w:val="00D415E8"/>
    <w:rsid w:val="00D43CDE"/>
    <w:rsid w:val="00D447DF"/>
    <w:rsid w:val="00D462B5"/>
    <w:rsid w:val="00D46DE5"/>
    <w:rsid w:val="00D51A00"/>
    <w:rsid w:val="00D578F2"/>
    <w:rsid w:val="00D62AEF"/>
    <w:rsid w:val="00D72CA5"/>
    <w:rsid w:val="00D82125"/>
    <w:rsid w:val="00D84395"/>
    <w:rsid w:val="00D85A7F"/>
    <w:rsid w:val="00D93A31"/>
    <w:rsid w:val="00D94531"/>
    <w:rsid w:val="00DA090F"/>
    <w:rsid w:val="00DA6A02"/>
    <w:rsid w:val="00DA7355"/>
    <w:rsid w:val="00DA76B9"/>
    <w:rsid w:val="00DB3A7B"/>
    <w:rsid w:val="00DB7D11"/>
    <w:rsid w:val="00DC102D"/>
    <w:rsid w:val="00DC2EA5"/>
    <w:rsid w:val="00DD4987"/>
    <w:rsid w:val="00DD4F0F"/>
    <w:rsid w:val="00DD68F6"/>
    <w:rsid w:val="00DE0293"/>
    <w:rsid w:val="00DE21C8"/>
    <w:rsid w:val="00DE3411"/>
    <w:rsid w:val="00DE3C55"/>
    <w:rsid w:val="00DE4CE5"/>
    <w:rsid w:val="00DE5F14"/>
    <w:rsid w:val="00DE7266"/>
    <w:rsid w:val="00DF7704"/>
    <w:rsid w:val="00E004C0"/>
    <w:rsid w:val="00E005E3"/>
    <w:rsid w:val="00E03188"/>
    <w:rsid w:val="00E051D8"/>
    <w:rsid w:val="00E06A15"/>
    <w:rsid w:val="00E16A85"/>
    <w:rsid w:val="00E2147D"/>
    <w:rsid w:val="00E34E5E"/>
    <w:rsid w:val="00E35FBA"/>
    <w:rsid w:val="00E43875"/>
    <w:rsid w:val="00E46D5E"/>
    <w:rsid w:val="00E50284"/>
    <w:rsid w:val="00E52563"/>
    <w:rsid w:val="00E53C38"/>
    <w:rsid w:val="00E565DA"/>
    <w:rsid w:val="00E57A32"/>
    <w:rsid w:val="00E60059"/>
    <w:rsid w:val="00E60DAC"/>
    <w:rsid w:val="00E60FBF"/>
    <w:rsid w:val="00E61254"/>
    <w:rsid w:val="00E672E2"/>
    <w:rsid w:val="00E71403"/>
    <w:rsid w:val="00E751F0"/>
    <w:rsid w:val="00E81E45"/>
    <w:rsid w:val="00E90362"/>
    <w:rsid w:val="00E9194F"/>
    <w:rsid w:val="00E96529"/>
    <w:rsid w:val="00EA382C"/>
    <w:rsid w:val="00EA5061"/>
    <w:rsid w:val="00EA5A48"/>
    <w:rsid w:val="00EB1742"/>
    <w:rsid w:val="00EB297E"/>
    <w:rsid w:val="00EC0DE7"/>
    <w:rsid w:val="00EC3546"/>
    <w:rsid w:val="00EC3D24"/>
    <w:rsid w:val="00EC5675"/>
    <w:rsid w:val="00ED1006"/>
    <w:rsid w:val="00ED617C"/>
    <w:rsid w:val="00EE2D9B"/>
    <w:rsid w:val="00EE6074"/>
    <w:rsid w:val="00EE6984"/>
    <w:rsid w:val="00EE79E3"/>
    <w:rsid w:val="00EF454D"/>
    <w:rsid w:val="00EF63A2"/>
    <w:rsid w:val="00F0066B"/>
    <w:rsid w:val="00F01FFB"/>
    <w:rsid w:val="00F06BC8"/>
    <w:rsid w:val="00F11951"/>
    <w:rsid w:val="00F130C2"/>
    <w:rsid w:val="00F21E09"/>
    <w:rsid w:val="00F33256"/>
    <w:rsid w:val="00F3512D"/>
    <w:rsid w:val="00F364E4"/>
    <w:rsid w:val="00F43432"/>
    <w:rsid w:val="00F466A0"/>
    <w:rsid w:val="00F51B5C"/>
    <w:rsid w:val="00F53D05"/>
    <w:rsid w:val="00F55B08"/>
    <w:rsid w:val="00F6053B"/>
    <w:rsid w:val="00F63AB9"/>
    <w:rsid w:val="00F719A6"/>
    <w:rsid w:val="00F77494"/>
    <w:rsid w:val="00F77762"/>
    <w:rsid w:val="00F81A01"/>
    <w:rsid w:val="00F87FAE"/>
    <w:rsid w:val="00F928E5"/>
    <w:rsid w:val="00F95651"/>
    <w:rsid w:val="00FA346D"/>
    <w:rsid w:val="00FA73C1"/>
    <w:rsid w:val="00FB06A2"/>
    <w:rsid w:val="00FB0BD8"/>
    <w:rsid w:val="00FB349C"/>
    <w:rsid w:val="00FB4773"/>
    <w:rsid w:val="00FB55DF"/>
    <w:rsid w:val="00FC0678"/>
    <w:rsid w:val="00FC1771"/>
    <w:rsid w:val="00FC1D5A"/>
    <w:rsid w:val="00FC4F35"/>
    <w:rsid w:val="00FC7DB0"/>
    <w:rsid w:val="00FD0224"/>
    <w:rsid w:val="00FE7144"/>
    <w:rsid w:val="00FF0913"/>
    <w:rsid w:val="00FF29D8"/>
    <w:rsid w:val="00FF7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DA49"/>
  <w15:chartTrackingRefBased/>
  <w15:docId w15:val="{9F29C251-D944-4530-BE6C-05CFD5B1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2E2"/>
    <w:pPr>
      <w:spacing w:after="0" w:line="240" w:lineRule="auto"/>
    </w:pPr>
    <w:rPr>
      <w:rFonts w:cs="Times New Roman"/>
      <w:sz w:val="24"/>
      <w:szCs w:val="24"/>
    </w:rPr>
  </w:style>
  <w:style w:type="paragraph" w:styleId="Overskrift1">
    <w:name w:val="heading 1"/>
    <w:next w:val="Normal"/>
    <w:link w:val="Overskrift1Tegn"/>
    <w:uiPriority w:val="9"/>
    <w:qFormat/>
    <w:rsid w:val="00E672E2"/>
    <w:pPr>
      <w:keepNext/>
      <w:keepLines/>
      <w:numPr>
        <w:numId w:val="1"/>
      </w:numPr>
      <w:spacing w:before="400" w:after="100" w:line="240" w:lineRule="atLeast"/>
      <w:ind w:left="144"/>
      <w:outlineLvl w:val="0"/>
    </w:pPr>
    <w:rPr>
      <w:rFonts w:asciiTheme="majorHAnsi" w:eastAsiaTheme="majorEastAsia" w:hAnsiTheme="majorHAnsi" w:cstheme="majorBidi"/>
      <w:b/>
      <w:sz w:val="36"/>
      <w:szCs w:val="32"/>
      <w:lang w:val="en-US"/>
    </w:rPr>
  </w:style>
  <w:style w:type="paragraph" w:styleId="Overskrift2">
    <w:name w:val="heading 2"/>
    <w:basedOn w:val="Overskrift1"/>
    <w:next w:val="Normal"/>
    <w:link w:val="Overskrift2Tegn"/>
    <w:autoRedefine/>
    <w:uiPriority w:val="9"/>
    <w:unhideWhenUsed/>
    <w:qFormat/>
    <w:rsid w:val="00E34E5E"/>
    <w:pPr>
      <w:numPr>
        <w:ilvl w:val="1"/>
      </w:numPr>
      <w:spacing w:before="240" w:after="240" w:line="284" w:lineRule="exact"/>
      <w:outlineLvl w:val="1"/>
    </w:pPr>
    <w:rPr>
      <w:rFonts w:eastAsia="Times New Roman"/>
      <w:bCs/>
      <w:noProof/>
      <w:sz w:val="24"/>
      <w:szCs w:val="24"/>
      <w:lang w:eastAsia="da-DK"/>
    </w:rPr>
  </w:style>
  <w:style w:type="paragraph" w:styleId="Overskrift3">
    <w:name w:val="heading 3"/>
    <w:basedOn w:val="Overskrift2"/>
    <w:next w:val="Normal"/>
    <w:link w:val="Overskrift3Tegn"/>
    <w:uiPriority w:val="9"/>
    <w:unhideWhenUsed/>
    <w:qFormat/>
    <w:rsid w:val="00E672E2"/>
    <w:pPr>
      <w:numPr>
        <w:ilvl w:val="2"/>
      </w:numPr>
      <w:spacing w:after="0" w:line="270" w:lineRule="exact"/>
      <w:ind w:left="90" w:hanging="144"/>
      <w:outlineLvl w:val="2"/>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672E2"/>
    <w:rPr>
      <w:rFonts w:asciiTheme="majorHAnsi" w:eastAsiaTheme="majorEastAsia" w:hAnsiTheme="majorHAnsi" w:cstheme="majorBidi"/>
      <w:b/>
      <w:sz w:val="36"/>
      <w:szCs w:val="32"/>
      <w:lang w:val="en-US"/>
    </w:rPr>
  </w:style>
  <w:style w:type="character" w:customStyle="1" w:styleId="Overskrift2Tegn">
    <w:name w:val="Overskrift 2 Tegn"/>
    <w:basedOn w:val="Standardskrifttypeiafsnit"/>
    <w:link w:val="Overskrift2"/>
    <w:uiPriority w:val="9"/>
    <w:rsid w:val="00E34E5E"/>
    <w:rPr>
      <w:rFonts w:asciiTheme="majorHAnsi" w:eastAsia="Times New Roman" w:hAnsiTheme="majorHAnsi" w:cstheme="majorBidi"/>
      <w:b/>
      <w:bCs/>
      <w:noProof/>
      <w:sz w:val="24"/>
      <w:szCs w:val="24"/>
      <w:lang w:val="en-US" w:eastAsia="da-DK"/>
    </w:rPr>
  </w:style>
  <w:style w:type="character" w:customStyle="1" w:styleId="Overskrift3Tegn">
    <w:name w:val="Overskrift 3 Tegn"/>
    <w:basedOn w:val="Standardskrifttypeiafsnit"/>
    <w:link w:val="Overskrift3"/>
    <w:uiPriority w:val="9"/>
    <w:rsid w:val="00E672E2"/>
    <w:rPr>
      <w:rFonts w:asciiTheme="majorHAnsi" w:eastAsiaTheme="majorEastAsia" w:hAnsiTheme="majorHAnsi" w:cstheme="majorBidi"/>
      <w:b/>
      <w:i/>
      <w:noProof/>
      <w:sz w:val="24"/>
      <w:szCs w:val="24"/>
      <w:lang w:val="en-US"/>
    </w:rPr>
  </w:style>
  <w:style w:type="paragraph" w:styleId="Fodnotetekst">
    <w:name w:val="footnote text"/>
    <w:aliases w:val="5_G,Footnote Text (bottom)"/>
    <w:basedOn w:val="Normal"/>
    <w:link w:val="FodnotetekstTegn"/>
    <w:uiPriority w:val="99"/>
    <w:unhideWhenUsed/>
    <w:rsid w:val="00E672E2"/>
    <w:rPr>
      <w:sz w:val="20"/>
      <w:szCs w:val="20"/>
    </w:rPr>
  </w:style>
  <w:style w:type="character" w:customStyle="1" w:styleId="FodnotetekstTegn">
    <w:name w:val="Fodnotetekst Tegn"/>
    <w:aliases w:val="5_G Tegn,Footnote Text (bottom) Tegn"/>
    <w:basedOn w:val="Standardskrifttypeiafsnit"/>
    <w:link w:val="Fodnotetekst"/>
    <w:uiPriority w:val="99"/>
    <w:rsid w:val="00E672E2"/>
    <w:rPr>
      <w:rFonts w:cs="Times New Roman"/>
      <w:sz w:val="20"/>
      <w:szCs w:val="20"/>
    </w:rPr>
  </w:style>
  <w:style w:type="character" w:styleId="Fodnotehenvisning">
    <w:name w:val="footnote reference"/>
    <w:aliases w:val="4_G,Footnotes refss,Style 10"/>
    <w:basedOn w:val="Standardskrifttypeiafsnit"/>
    <w:uiPriority w:val="99"/>
    <w:unhideWhenUsed/>
    <w:rsid w:val="00E672E2"/>
    <w:rPr>
      <w:vertAlign w:val="superscript"/>
    </w:rPr>
  </w:style>
  <w:style w:type="character" w:styleId="Hyperlink">
    <w:name w:val="Hyperlink"/>
    <w:basedOn w:val="Standardskrifttypeiafsnit"/>
    <w:uiPriority w:val="99"/>
    <w:unhideWhenUsed/>
    <w:rsid w:val="00E672E2"/>
    <w:rPr>
      <w:color w:val="0563C1" w:themeColor="hyperlink"/>
      <w:u w:val="single"/>
    </w:rPr>
  </w:style>
  <w:style w:type="paragraph" w:styleId="Slutnotetekst">
    <w:name w:val="endnote text"/>
    <w:basedOn w:val="Normal"/>
    <w:link w:val="SlutnotetekstTegn"/>
    <w:uiPriority w:val="99"/>
    <w:unhideWhenUsed/>
    <w:rsid w:val="00E672E2"/>
    <w:rPr>
      <w:rFonts w:cstheme="minorBidi"/>
      <w:sz w:val="20"/>
      <w:szCs w:val="20"/>
      <w:lang w:val="da-DK"/>
    </w:rPr>
  </w:style>
  <w:style w:type="character" w:customStyle="1" w:styleId="SlutnotetekstTegn">
    <w:name w:val="Slutnotetekst Tegn"/>
    <w:basedOn w:val="Standardskrifttypeiafsnit"/>
    <w:link w:val="Slutnotetekst"/>
    <w:uiPriority w:val="99"/>
    <w:rsid w:val="00E672E2"/>
    <w:rPr>
      <w:sz w:val="20"/>
      <w:szCs w:val="20"/>
      <w:lang w:val="da-DK"/>
    </w:rPr>
  </w:style>
  <w:style w:type="character" w:customStyle="1" w:styleId="Ulstomtale1">
    <w:name w:val="Uløst omtale1"/>
    <w:basedOn w:val="Standardskrifttypeiafsnit"/>
    <w:uiPriority w:val="99"/>
    <w:semiHidden/>
    <w:unhideWhenUsed/>
    <w:rsid w:val="00834B65"/>
    <w:rPr>
      <w:color w:val="605E5C"/>
      <w:shd w:val="clear" w:color="auto" w:fill="E1DFDD"/>
    </w:rPr>
  </w:style>
  <w:style w:type="paragraph" w:customStyle="1" w:styleId="maintext">
    <w:name w:val="main text"/>
    <w:qFormat/>
    <w:rsid w:val="008B0E37"/>
    <w:pPr>
      <w:spacing w:after="140" w:line="280" w:lineRule="exact"/>
    </w:pPr>
    <w:rPr>
      <w:rFonts w:ascii="Times New Roman" w:hAnsi="Times New Roman"/>
      <w:noProof/>
      <w:sz w:val="21"/>
      <w:lang w:val="en-US"/>
    </w:rPr>
  </w:style>
  <w:style w:type="table" w:styleId="Tabel-Gitter">
    <w:name w:val="Table Grid"/>
    <w:basedOn w:val="Tabel-Normal"/>
    <w:uiPriority w:val="39"/>
    <w:rsid w:val="008B0E37"/>
    <w:pPr>
      <w:spacing w:after="10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nobulletsintext">
    <w:name w:val="box (no bullets in text)"/>
    <w:qFormat/>
    <w:rsid w:val="008B0E37"/>
    <w:pPr>
      <w:spacing w:after="100" w:line="270" w:lineRule="exact"/>
      <w:ind w:left="144"/>
    </w:pPr>
    <w:rPr>
      <w:rFonts w:asciiTheme="majorHAnsi" w:hAnsiTheme="majorHAnsi"/>
      <w:color w:val="000000" w:themeColor="text1"/>
      <w:sz w:val="18"/>
      <w:lang w:val="en-US"/>
    </w:rPr>
  </w:style>
  <w:style w:type="paragraph" w:customStyle="1" w:styleId="boxheader">
    <w:name w:val="box header"/>
    <w:qFormat/>
    <w:rsid w:val="008B0E37"/>
    <w:pPr>
      <w:spacing w:before="60" w:after="100" w:line="270" w:lineRule="exact"/>
      <w:ind w:left="144"/>
      <w:contextualSpacing/>
    </w:pPr>
    <w:rPr>
      <w:rFonts w:asciiTheme="majorHAnsi" w:hAnsiTheme="majorHAnsi"/>
      <w:b/>
      <w:bCs/>
      <w:color w:val="000000" w:themeColor="text1"/>
      <w:sz w:val="20"/>
      <w:lang w:val="en-US"/>
    </w:rPr>
  </w:style>
  <w:style w:type="paragraph" w:styleId="Liste">
    <w:name w:val="List"/>
    <w:aliases w:val="List (letters a,b,c,)"/>
    <w:next w:val="Normal"/>
    <w:uiPriority w:val="99"/>
    <w:unhideWhenUsed/>
    <w:rsid w:val="008B0E37"/>
    <w:pPr>
      <w:numPr>
        <w:numId w:val="2"/>
      </w:numPr>
      <w:tabs>
        <w:tab w:val="left" w:pos="360"/>
      </w:tabs>
      <w:spacing w:after="100" w:line="280" w:lineRule="exact"/>
    </w:pPr>
    <w:rPr>
      <w:rFonts w:ascii="Times New Roman" w:hAnsi="Times New Roman"/>
      <w:noProof/>
      <w:sz w:val="21"/>
      <w:lang w:val="en-US"/>
    </w:rPr>
  </w:style>
  <w:style w:type="paragraph" w:customStyle="1" w:styleId="JIBasicText">
    <w:name w:val="JI Basic Text"/>
    <w:basedOn w:val="Normal"/>
    <w:link w:val="JIBasicTextCharChar"/>
    <w:qFormat/>
    <w:rsid w:val="008B0E37"/>
    <w:pPr>
      <w:numPr>
        <w:numId w:val="3"/>
      </w:numPr>
      <w:spacing w:after="120"/>
    </w:pPr>
    <w:rPr>
      <w:rFonts w:eastAsia="Times New Roman"/>
      <w:sz w:val="22"/>
      <w:szCs w:val="22"/>
      <w:lang w:val="en-US"/>
    </w:rPr>
  </w:style>
  <w:style w:type="character" w:customStyle="1" w:styleId="JIBasicTextCharChar">
    <w:name w:val="JI Basic Text Char Char"/>
    <w:link w:val="JIBasicText"/>
    <w:rsid w:val="008B0E37"/>
    <w:rPr>
      <w:rFonts w:eastAsia="Times New Roman" w:cs="Times New Roman"/>
      <w:lang w:val="en-US"/>
    </w:rPr>
  </w:style>
  <w:style w:type="paragraph" w:customStyle="1" w:styleId="JIBulletList">
    <w:name w:val="JI Bullet List"/>
    <w:basedOn w:val="JIBasicText"/>
    <w:next w:val="JIBasicText"/>
    <w:qFormat/>
    <w:rsid w:val="008B0E37"/>
    <w:pPr>
      <w:numPr>
        <w:numId w:val="4"/>
      </w:numPr>
      <w:ind w:left="547" w:hanging="547"/>
    </w:pPr>
  </w:style>
  <w:style w:type="paragraph" w:customStyle="1" w:styleId="Default">
    <w:name w:val="Default"/>
    <w:rsid w:val="008B0E37"/>
    <w:pPr>
      <w:autoSpaceDE w:val="0"/>
      <w:autoSpaceDN w:val="0"/>
      <w:adjustRightInd w:val="0"/>
      <w:spacing w:after="0" w:line="240" w:lineRule="auto"/>
    </w:pPr>
    <w:rPr>
      <w:rFonts w:ascii="Cambria" w:hAnsi="Cambria" w:cs="Cambria"/>
      <w:color w:val="000000"/>
      <w:sz w:val="24"/>
      <w:szCs w:val="24"/>
      <w:lang w:val="en-US"/>
    </w:rPr>
  </w:style>
  <w:style w:type="character" w:customStyle="1" w:styleId="yiv8430749814gmaildefault">
    <w:name w:val="yiv8430749814gmail_default"/>
    <w:basedOn w:val="Standardskrifttypeiafsnit"/>
    <w:rsid w:val="008B0E37"/>
  </w:style>
  <w:style w:type="character" w:styleId="Strk">
    <w:name w:val="Strong"/>
    <w:basedOn w:val="Standardskrifttypeiafsnit"/>
    <w:uiPriority w:val="22"/>
    <w:qFormat/>
    <w:rsid w:val="008B0E37"/>
    <w:rPr>
      <w:b/>
      <w:bCs/>
    </w:rPr>
  </w:style>
  <w:style w:type="character" w:styleId="BesgtLink">
    <w:name w:val="FollowedHyperlink"/>
    <w:basedOn w:val="Standardskrifttypeiafsnit"/>
    <w:uiPriority w:val="99"/>
    <w:semiHidden/>
    <w:unhideWhenUsed/>
    <w:rsid w:val="008B0E37"/>
    <w:rPr>
      <w:color w:val="954F72" w:themeColor="followedHyperlink"/>
      <w:u w:val="single"/>
    </w:rPr>
  </w:style>
  <w:style w:type="paragraph" w:styleId="Markeringsbobletekst">
    <w:name w:val="Balloon Text"/>
    <w:basedOn w:val="Normal"/>
    <w:link w:val="MarkeringsbobletekstTegn"/>
    <w:uiPriority w:val="99"/>
    <w:semiHidden/>
    <w:unhideWhenUsed/>
    <w:rsid w:val="00844B0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44B0F"/>
    <w:rPr>
      <w:rFonts w:ascii="Segoe UI" w:hAnsi="Segoe UI" w:cs="Segoe UI"/>
      <w:sz w:val="18"/>
      <w:szCs w:val="18"/>
    </w:rPr>
  </w:style>
  <w:style w:type="paragraph" w:customStyle="1" w:styleId="yiv5902889524msonormal">
    <w:name w:val="yiv5902889524msonormal"/>
    <w:basedOn w:val="Normal"/>
    <w:rsid w:val="00720C67"/>
    <w:pPr>
      <w:spacing w:before="100" w:beforeAutospacing="1" w:after="100" w:afterAutospacing="1"/>
    </w:pPr>
    <w:rPr>
      <w:rFonts w:ascii="Times New Roman" w:eastAsia="Times New Roman" w:hAnsi="Times New Roman"/>
      <w:lang w:eastAsia="en-GB"/>
    </w:rPr>
  </w:style>
  <w:style w:type="paragraph" w:styleId="Overskrift">
    <w:name w:val="TOC Heading"/>
    <w:basedOn w:val="Overskrift1"/>
    <w:next w:val="Normal"/>
    <w:uiPriority w:val="39"/>
    <w:unhideWhenUsed/>
    <w:qFormat/>
    <w:rsid w:val="00DD4987"/>
    <w:pPr>
      <w:numPr>
        <w:numId w:val="0"/>
      </w:numPr>
      <w:spacing w:before="240" w:after="0" w:line="259" w:lineRule="auto"/>
      <w:outlineLvl w:val="9"/>
    </w:pPr>
    <w:rPr>
      <w:b w:val="0"/>
      <w:color w:val="2F5496" w:themeColor="accent1" w:themeShade="BF"/>
      <w:sz w:val="32"/>
      <w:lang w:val="en-GB" w:eastAsia="en-GB"/>
    </w:rPr>
  </w:style>
  <w:style w:type="paragraph" w:styleId="Indholdsfortegnelse1">
    <w:name w:val="toc 1"/>
    <w:basedOn w:val="Normal"/>
    <w:next w:val="Normal"/>
    <w:autoRedefine/>
    <w:uiPriority w:val="39"/>
    <w:unhideWhenUsed/>
    <w:rsid w:val="00DD4987"/>
    <w:pPr>
      <w:spacing w:after="100"/>
    </w:pPr>
  </w:style>
  <w:style w:type="paragraph" w:styleId="Indholdsfortegnelse2">
    <w:name w:val="toc 2"/>
    <w:basedOn w:val="Normal"/>
    <w:next w:val="Normal"/>
    <w:autoRedefine/>
    <w:uiPriority w:val="39"/>
    <w:unhideWhenUsed/>
    <w:rsid w:val="00DD4987"/>
    <w:pPr>
      <w:spacing w:after="100"/>
      <w:ind w:left="240"/>
    </w:pPr>
  </w:style>
  <w:style w:type="paragraph" w:styleId="Indholdsfortegnelse3">
    <w:name w:val="toc 3"/>
    <w:basedOn w:val="Normal"/>
    <w:next w:val="Normal"/>
    <w:autoRedefine/>
    <w:uiPriority w:val="39"/>
    <w:unhideWhenUsed/>
    <w:rsid w:val="00DD4987"/>
    <w:pPr>
      <w:spacing w:after="100"/>
      <w:ind w:left="480"/>
    </w:pPr>
  </w:style>
  <w:style w:type="paragraph" w:customStyle="1" w:styleId="yiv4718692574msonormal">
    <w:name w:val="yiv4718692574msonormal"/>
    <w:basedOn w:val="Normal"/>
    <w:rsid w:val="008B0C3C"/>
    <w:pPr>
      <w:spacing w:before="100" w:beforeAutospacing="1" w:after="100" w:afterAutospacing="1"/>
    </w:pPr>
    <w:rPr>
      <w:rFonts w:ascii="Times New Roman" w:eastAsia="Times New Roman" w:hAnsi="Times New Roman"/>
      <w:lang w:eastAsia="en-GB"/>
    </w:rPr>
  </w:style>
  <w:style w:type="paragraph" w:customStyle="1" w:styleId="yiv4718692574msolistparagraph">
    <w:name w:val="yiv4718692574msolistparagraph"/>
    <w:basedOn w:val="Normal"/>
    <w:rsid w:val="008B0C3C"/>
    <w:pPr>
      <w:spacing w:before="100" w:beforeAutospacing="1" w:after="100" w:afterAutospacing="1"/>
    </w:pPr>
    <w:rPr>
      <w:rFonts w:ascii="Times New Roman" w:eastAsia="Times New Roman" w:hAnsi="Times New Roman"/>
      <w:lang w:eastAsia="en-GB"/>
    </w:rPr>
  </w:style>
  <w:style w:type="paragraph" w:styleId="Listeafsnit">
    <w:name w:val="List Paragraph"/>
    <w:basedOn w:val="Normal"/>
    <w:uiPriority w:val="34"/>
    <w:qFormat/>
    <w:rsid w:val="00B53EB1"/>
    <w:pPr>
      <w:ind w:left="720"/>
      <w:contextualSpacing/>
    </w:pPr>
  </w:style>
  <w:style w:type="paragraph" w:styleId="Sidehoved">
    <w:name w:val="header"/>
    <w:basedOn w:val="Normal"/>
    <w:link w:val="SidehovedTegn"/>
    <w:uiPriority w:val="99"/>
    <w:unhideWhenUsed/>
    <w:rsid w:val="00BF703E"/>
    <w:pPr>
      <w:tabs>
        <w:tab w:val="center" w:pos="4819"/>
        <w:tab w:val="right" w:pos="9638"/>
      </w:tabs>
    </w:pPr>
  </w:style>
  <w:style w:type="character" w:customStyle="1" w:styleId="SidehovedTegn">
    <w:name w:val="Sidehoved Tegn"/>
    <w:basedOn w:val="Standardskrifttypeiafsnit"/>
    <w:link w:val="Sidehoved"/>
    <w:uiPriority w:val="99"/>
    <w:rsid w:val="00BF703E"/>
    <w:rPr>
      <w:rFonts w:cs="Times New Roman"/>
      <w:sz w:val="24"/>
      <w:szCs w:val="24"/>
    </w:rPr>
  </w:style>
  <w:style w:type="paragraph" w:styleId="Sidefod">
    <w:name w:val="footer"/>
    <w:basedOn w:val="Normal"/>
    <w:link w:val="SidefodTegn"/>
    <w:uiPriority w:val="99"/>
    <w:unhideWhenUsed/>
    <w:rsid w:val="00BF703E"/>
    <w:pPr>
      <w:tabs>
        <w:tab w:val="center" w:pos="4819"/>
        <w:tab w:val="right" w:pos="9638"/>
      </w:tabs>
    </w:pPr>
  </w:style>
  <w:style w:type="character" w:customStyle="1" w:styleId="SidefodTegn">
    <w:name w:val="Sidefod Tegn"/>
    <w:basedOn w:val="Standardskrifttypeiafsnit"/>
    <w:link w:val="Sidefod"/>
    <w:uiPriority w:val="99"/>
    <w:rsid w:val="00BF703E"/>
    <w:rPr>
      <w:rFonts w:cs="Times New Roman"/>
      <w:sz w:val="24"/>
      <w:szCs w:val="24"/>
    </w:rPr>
  </w:style>
  <w:style w:type="paragraph" w:styleId="Titel">
    <w:name w:val="Title"/>
    <w:basedOn w:val="Normal"/>
    <w:next w:val="Normal"/>
    <w:link w:val="TitelTegn"/>
    <w:uiPriority w:val="10"/>
    <w:qFormat/>
    <w:rsid w:val="00BF703E"/>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F703E"/>
    <w:rPr>
      <w:rFonts w:asciiTheme="majorHAnsi" w:eastAsiaTheme="majorEastAsia" w:hAnsiTheme="majorHAnsi" w:cstheme="majorBidi"/>
      <w:spacing w:val="-10"/>
      <w:kern w:val="28"/>
      <w:sz w:val="56"/>
      <w:szCs w:val="56"/>
    </w:rPr>
  </w:style>
  <w:style w:type="paragraph" w:styleId="Ingenafstand">
    <w:name w:val="No Spacing"/>
    <w:uiPriority w:val="1"/>
    <w:qFormat/>
    <w:rsid w:val="00BF703E"/>
    <w:pPr>
      <w:spacing w:after="0" w:line="240" w:lineRule="auto"/>
    </w:pPr>
    <w:rPr>
      <w:rFonts w:cs="Times New Roman"/>
      <w:sz w:val="24"/>
      <w:szCs w:val="24"/>
    </w:rPr>
  </w:style>
  <w:style w:type="character" w:styleId="Ulstomtale">
    <w:name w:val="Unresolved Mention"/>
    <w:basedOn w:val="Standardskrifttypeiafsnit"/>
    <w:uiPriority w:val="99"/>
    <w:semiHidden/>
    <w:unhideWhenUsed/>
    <w:rsid w:val="00861A9E"/>
    <w:rPr>
      <w:color w:val="605E5C"/>
      <w:shd w:val="clear" w:color="auto" w:fill="E1DFDD"/>
    </w:rPr>
  </w:style>
  <w:style w:type="character" w:styleId="Slutnotehenvisning">
    <w:name w:val="endnote reference"/>
    <w:basedOn w:val="Standardskrifttypeiafsnit"/>
    <w:uiPriority w:val="99"/>
    <w:semiHidden/>
    <w:unhideWhenUsed/>
    <w:rsid w:val="001073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35866">
      <w:bodyDiv w:val="1"/>
      <w:marLeft w:val="0"/>
      <w:marRight w:val="0"/>
      <w:marTop w:val="0"/>
      <w:marBottom w:val="0"/>
      <w:divBdr>
        <w:top w:val="none" w:sz="0" w:space="0" w:color="auto"/>
        <w:left w:val="none" w:sz="0" w:space="0" w:color="auto"/>
        <w:bottom w:val="none" w:sz="0" w:space="0" w:color="auto"/>
        <w:right w:val="none" w:sz="0" w:space="0" w:color="auto"/>
      </w:divBdr>
    </w:div>
    <w:div w:id="763770090">
      <w:bodyDiv w:val="1"/>
      <w:marLeft w:val="0"/>
      <w:marRight w:val="0"/>
      <w:marTop w:val="0"/>
      <w:marBottom w:val="0"/>
      <w:divBdr>
        <w:top w:val="none" w:sz="0" w:space="0" w:color="auto"/>
        <w:left w:val="none" w:sz="0" w:space="0" w:color="auto"/>
        <w:bottom w:val="none" w:sz="0" w:space="0" w:color="auto"/>
        <w:right w:val="none" w:sz="0" w:space="0" w:color="auto"/>
      </w:divBdr>
      <w:divsChild>
        <w:div w:id="610893109">
          <w:marLeft w:val="0"/>
          <w:marRight w:val="0"/>
          <w:marTop w:val="0"/>
          <w:marBottom w:val="0"/>
          <w:divBdr>
            <w:top w:val="none" w:sz="0" w:space="0" w:color="auto"/>
            <w:left w:val="none" w:sz="0" w:space="0" w:color="auto"/>
            <w:bottom w:val="none" w:sz="0" w:space="0" w:color="auto"/>
            <w:right w:val="none" w:sz="0" w:space="0" w:color="auto"/>
          </w:divBdr>
        </w:div>
        <w:div w:id="257711185">
          <w:marLeft w:val="0"/>
          <w:marRight w:val="0"/>
          <w:marTop w:val="0"/>
          <w:marBottom w:val="0"/>
          <w:divBdr>
            <w:top w:val="none" w:sz="0" w:space="0" w:color="auto"/>
            <w:left w:val="none" w:sz="0" w:space="0" w:color="auto"/>
            <w:bottom w:val="none" w:sz="0" w:space="0" w:color="auto"/>
            <w:right w:val="none" w:sz="0" w:space="0" w:color="auto"/>
          </w:divBdr>
        </w:div>
        <w:div w:id="636180944">
          <w:marLeft w:val="0"/>
          <w:marRight w:val="0"/>
          <w:marTop w:val="0"/>
          <w:marBottom w:val="0"/>
          <w:divBdr>
            <w:top w:val="none" w:sz="0" w:space="0" w:color="auto"/>
            <w:left w:val="none" w:sz="0" w:space="0" w:color="auto"/>
            <w:bottom w:val="none" w:sz="0" w:space="0" w:color="auto"/>
            <w:right w:val="none" w:sz="0" w:space="0" w:color="auto"/>
          </w:divBdr>
        </w:div>
      </w:divsChild>
    </w:div>
    <w:div w:id="128627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altinget.dk/by/artikel/professor-emeritus-redegoerelsen-om-parralelsamfund-indeholder-metodiske-fiksfakserier" TargetMode="External"/><Relationship Id="rId13" Type="http://schemas.openxmlformats.org/officeDocument/2006/relationships/hyperlink" Target="https://www.ft.dk/samling/20171/lovforslag/l231/spm/1/svar/1491390/1898757.pdf" TargetMode="External"/><Relationship Id="rId18" Type="http://schemas.openxmlformats.org/officeDocument/2006/relationships/hyperlink" Target="file:///C:/Users/compaq/Downloads/2019.11.25.,%2011.000%20skal%20forlade%20deres%20hjem,%20Altinget.pdf" TargetMode="External"/><Relationship Id="rId26" Type="http://schemas.openxmlformats.org/officeDocument/2006/relationships/hyperlink" Target="https://www.ft.dk/samling/20181/lovforslag/L140/som_fremsat.htm" TargetMode="External"/><Relationship Id="rId39" Type="http://schemas.openxmlformats.org/officeDocument/2006/relationships/hyperlink" Target="https://www.ft.dk/samling/20191/vedtagelse/v54/index.htm" TargetMode="External"/><Relationship Id="rId3" Type="http://schemas.openxmlformats.org/officeDocument/2006/relationships/hyperlink" Target="https://www.berlingske.dk/danmark/hver-femte-ikkevestlige-indvandrer-er-kristen" TargetMode="External"/><Relationship Id="rId21" Type="http://schemas.openxmlformats.org/officeDocument/2006/relationships/hyperlink" Target="https://danskelove.dk/almenboligloven/27c" TargetMode="External"/><Relationship Id="rId34" Type="http://schemas.openxmlformats.org/officeDocument/2006/relationships/hyperlink" Target="https://www.ft.dk/samling/20171/lovforslag/L118/BEH1-44/forhandling.htm" TargetMode="External"/><Relationship Id="rId7" Type="http://schemas.openxmlformats.org/officeDocument/2006/relationships/hyperlink" Target="https://www.altinget.dk/artikel/181680-forskere-skyder-central-rapport-om-parallelsamfund-ned" TargetMode="External"/><Relationship Id="rId12" Type="http://schemas.openxmlformats.org/officeDocument/2006/relationships/hyperlink" Target="http://www.boligsocialnet.dk/aktuelt/2017/12/13-ud-af-25-boligomraader-uretmaessigt-udhaengt/" TargetMode="External"/><Relationship Id="rId17" Type="http://schemas.openxmlformats.org/officeDocument/2006/relationships/hyperlink" Target="https://fagbladetboligen.dk/artikler/2020/februar/da-pressen-ramte-mjoelnerparken-og-bo-vita/" TargetMode="External"/><Relationship Id="rId25" Type="http://schemas.openxmlformats.org/officeDocument/2006/relationships/hyperlink" Target="https://www.information.dk/indland/leder/2018/02/straffen-doblet-ghettoen-regeringen-skaber-flere-parallelsamfund" TargetMode="External"/><Relationship Id="rId33" Type="http://schemas.openxmlformats.org/officeDocument/2006/relationships/hyperlink" Target="https://tv.frihedensstemme.dk/2020/09/27/muslim-overtraeder-burkaforbuddet-den-danske-anmelder-af-lovbruddet-faar-en-boede-for-gadeuorden/?fbclid=IwAR2yrfvKSB5BOiIAGIEtgTDaoRGrDt5ME9-kJ3xlT2V0NOCDZ3Rlk8Xsuo8" TargetMode="External"/><Relationship Id="rId38" Type="http://schemas.openxmlformats.org/officeDocument/2006/relationships/hyperlink" Target="https://stps.dk/da/nyheder/2020/opdateret-notat-om-omskaering/~/media/C08D154EE830415BBEA6EB17669979BC.ashx" TargetMode="External"/><Relationship Id="rId2" Type="http://schemas.openxmlformats.org/officeDocument/2006/relationships/hyperlink" Target="https://www.dst.dk/da/Statistik/rigsstat-klumme/2019/2019-07-11-derfor-inddeler-vi-verden-i-vestlige-og-ikke-vestlige-lande" TargetMode="External"/><Relationship Id="rId16" Type="http://schemas.openxmlformats.org/officeDocument/2006/relationships/hyperlink" Target="https://arbejderen.dk/indland/300-smides-ud-af-deres-almene-bolig-i-helsing%C3%B8r" TargetMode="External"/><Relationship Id="rId20" Type="http://schemas.openxmlformats.org/officeDocument/2006/relationships/hyperlink" Target="https://danskelove.dk/almenboligloven/27" TargetMode="External"/><Relationship Id="rId29" Type="http://schemas.openxmlformats.org/officeDocument/2006/relationships/hyperlink" Target="https://twentysixeight.wetransfer.com/downloads/3bc756d3820e2f1ad9a58ee5dd5f367520200402125018/7b77722444cb5f24c1d0f3d0c04c049b20200402125018/aae1b0" TargetMode="External"/><Relationship Id="rId41" Type="http://schemas.openxmlformats.org/officeDocument/2006/relationships/hyperlink" Target="https://sosracisme.dk/minileksikon-2020/" TargetMode="External"/><Relationship Id="rId1" Type="http://schemas.openxmlformats.org/officeDocument/2006/relationships/hyperlink" Target="https://www.stm.dk/statsministeriet/publikationer/ghettoen-tilbage-til-samfundet/" TargetMode="External"/><Relationship Id="rId6" Type="http://schemas.openxmlformats.org/officeDocument/2006/relationships/hyperlink" Target="https://www.ms.dk/2018/02/forsker-parallelsamfund-findes-ikke-i-danmark" TargetMode="External"/><Relationship Id="rId11" Type="http://schemas.openxmlformats.org/officeDocument/2006/relationships/hyperlink" Target="https://www.rockwoolfonden.dk/artikler/ny-stor-dataindsamling-om-indvandreres-medbragte-uddannelse/" TargetMode="External"/><Relationship Id="rId24" Type="http://schemas.openxmlformats.org/officeDocument/2006/relationships/hyperlink" Target="https://www.information.dk/indland/leder/2018/02/straffen-doblet-ghettoen-regeringen-skaber-flere-parallelsamfund" TargetMode="External"/><Relationship Id="rId32" Type="http://schemas.openxmlformats.org/officeDocument/2006/relationships/hyperlink" Target="https://hum.ku.dk/faknyt/nyheder_fra_2010/2010/brugen-af-niqab-og-burka.pdf" TargetMode="External"/><Relationship Id="rId37" Type="http://schemas.openxmlformats.org/officeDocument/2006/relationships/hyperlink" Target="https://www.nytimes.com/2018/06/02/world/europe/denmark-circumcision.html" TargetMode="External"/><Relationship Id="rId40" Type="http://schemas.openxmlformats.org/officeDocument/2006/relationships/hyperlink" Target="https://www.dr.dk/nyheder/politik/folketingsvalg/nye-tal-relativ-fattigdom-blandt-boern-med-indvandrerbaggrund-er" TargetMode="External"/><Relationship Id="rId5" Type="http://schemas.openxmlformats.org/officeDocument/2006/relationships/hyperlink" Target="https://oim.dk/media/18990/analyse-om-parallelsamfund-090218-final.pdf" TargetMode="External"/><Relationship Id="rId15" Type="http://schemas.openxmlformats.org/officeDocument/2006/relationships/hyperlink" Target="https://www.trm.dk/publikationer/2019/liste-over-ghettoomraader-pr-1-december-2019/" TargetMode="External"/><Relationship Id="rId23" Type="http://schemas.openxmlformats.org/officeDocument/2006/relationships/hyperlink" Target="http://www.retsinformation.dk/eli/lta/2018/1156" TargetMode="External"/><Relationship Id="rId28" Type="http://schemas.openxmlformats.org/officeDocument/2006/relationships/hyperlink" Target="https://www.kristeligt-dagblad.dk/danmark/opgoer-naermer-sig-inden-et-aar-vil-regeringen-praesentere-plan-der-skal-lukke-muslimske" TargetMode="External"/><Relationship Id="rId36" Type="http://schemas.openxmlformats.org/officeDocument/2006/relationships/hyperlink" Target="https://www.dr.dk/nyheder/politik/politiet-har-givet-550-boeder-utryghedsskabende-lejre-nu-skal-loven-laves-om" TargetMode="External"/><Relationship Id="rId10" Type="http://schemas.openxmlformats.org/officeDocument/2006/relationships/hyperlink" Target="https://www.ft.dk/samling/20171/lovforslag/L231/spm/1/svar/1491390/1898757.pdf%20pp%204-5" TargetMode="External"/><Relationship Id="rId19" Type="http://schemas.openxmlformats.org/officeDocument/2006/relationships/hyperlink" Target="https://byensejendom.dk/article/bygger-10131-nye-boliger-i-15-ghetto-omraader-28478" TargetMode="External"/><Relationship Id="rId31" Type="http://schemas.openxmlformats.org/officeDocument/2006/relationships/hyperlink" Target="https://www.dr.dk/nyheder/politik/loekke-burkaer-er-kvindeundertrykkende" TargetMode="External"/><Relationship Id="rId4" Type="http://schemas.openxmlformats.org/officeDocument/2006/relationships/hyperlink" Target="https://www.trm.dk/media/4164/redegoerelse-om-parallelsamfund_web.pdf" TargetMode="External"/><Relationship Id="rId9" Type="http://schemas.openxmlformats.org/officeDocument/2006/relationships/hyperlink" Target="https://arbejderen.dk/indland/corona-kan-sende-boligomr%C3%A5der-p%C3%A5-h%C3%A5rd-ghettoliste" TargetMode="External"/><Relationship Id="rId14" Type="http://schemas.openxmlformats.org/officeDocument/2006/relationships/hyperlink" Target="https://respons.community/ghettoplan/ghettolisten-bygger-p%C3%A5-kritisabelt-datagrundlag-hvis-mj%C3%B8lnerparken-l%C3%A5-i-aarhus-var-det-slet-ikke-en-ghetto/?fbclid=IwAR36uFWO9iUHCHTAVgxoVcBTtugJ2WOG1YSv8bPC6HIwYiKWJ-2r3-3Vlfc" TargetMode="External"/><Relationship Id="rId22" Type="http://schemas.openxmlformats.org/officeDocument/2006/relationships/hyperlink" Target="https://danskelove.dk/almenboligloven/27c" TargetMode="External"/><Relationship Id="rId27" Type="http://schemas.openxmlformats.org/officeDocument/2006/relationships/hyperlink" Target="https://ditoverblik.dk/morgen-df-og-k-lovforslag-boer-ikke-ramme-kristne-og-joediske-trossamfund-s-borgmester-beskylder-minister-for-at-tale-usandt/" TargetMode="External"/><Relationship Id="rId30" Type="http://schemas.openxmlformats.org/officeDocument/2006/relationships/hyperlink" Target="https://www.dr.dk/nyheder/politik/khader-om-forbud-mod-skaeg-og-huer-vi-vil-blive-latterliggjort" TargetMode="External"/><Relationship Id="rId35" Type="http://schemas.openxmlformats.org/officeDocument/2006/relationships/hyperlink" Target="https://politiken.dk/indland/art7314533/%C2%BBJeg-har-sovet-det-samme-sted-i-syv-%C3%A5r-men-jeg-er-da-bange-for-om-politiet-kan-finde-p%C3%A5-at-sigte-mig-og-give-mig-et-zoneforbud%C2%AB"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240DB-54C8-48A7-A30C-EAC0A3FF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4285</Words>
  <Characters>24426</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Møller</dc:creator>
  <cp:keywords/>
  <dc:description/>
  <cp:lastModifiedBy>Jette Møller</cp:lastModifiedBy>
  <cp:revision>3</cp:revision>
  <dcterms:created xsi:type="dcterms:W3CDTF">2020-10-15T13:40:00Z</dcterms:created>
  <dcterms:modified xsi:type="dcterms:W3CDTF">2020-10-15T13:44:00Z</dcterms:modified>
</cp:coreProperties>
</file>